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hint="eastAsia" w:ascii="宋体" w:hAnsi="宋体" w:eastAsia="宋体" w:cs="宋体"/>
          <w:b/>
          <w:bCs w:val="0"/>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84"/>
          <w:szCs w:val="84"/>
          <w:highlight w:val="none"/>
        </w:rPr>
      </w:r>
      <w:r/>
    </w:p>
    <w:p>
      <w:pPr>
        <w:jc w:val="center"/>
        <w:pageBreakBefore w:val="0"/>
        <w:spacing w:after="0" w:line="360" w:lineRule="auto"/>
        <w:rPr>
          <w:rFonts w:hint="eastAsia" w:ascii="宋体" w:hAnsi="宋体" w:eastAsia="宋体" w:cs="宋体"/>
          <w:b/>
          <w:bCs w:val="0"/>
          <w:color w:val="auto"/>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84"/>
          <w:szCs w:val="84"/>
          <w:highlight w:val="none"/>
        </w:rPr>
        <w:t xml:space="preserve">常熟市政府采购</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after="0" w:line="36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84"/>
          <w:szCs w:val="84"/>
          <w:highlight w:val="none"/>
        </w:rPr>
        <w:t xml:space="preserve">招 标 文 件</w:t>
      </w:r>
      <w:r/>
    </w:p>
    <w:p>
      <w:pP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 xml:space="preserve">项目名称：</w:t>
      </w:r>
      <w:r>
        <w:rPr>
          <w:rFonts w:hint="eastAsia" w:ascii="宋体" w:hAnsi="宋体" w:eastAsia="宋体" w:cs="宋体"/>
          <w:b/>
          <w:color w:val="auto"/>
          <w:sz w:val="44"/>
          <w:szCs w:val="44"/>
          <w:highlight w:val="none"/>
          <w:lang w:eastAsia="zh-CN"/>
        </w:rPr>
        <w:t xml:space="preserve">环卫终端环境监测服务</w:t>
      </w:r>
      <w:r/>
    </w:p>
    <w:p>
      <w:pP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 xml:space="preserve">项目编号：</w:t>
      </w:r>
      <w:r>
        <w:rPr>
          <w:rFonts w:hint="eastAsia" w:ascii="宋体" w:hAnsi="宋体" w:cs="宋体"/>
          <w:b/>
          <w:color w:val="auto"/>
          <w:sz w:val="44"/>
          <w:szCs w:val="44"/>
          <w:highlight w:val="none"/>
          <w:lang w:eastAsia="zh-CN"/>
        </w:rPr>
        <w:t xml:space="preserve">JSZC-320581-SZZS-G2025-0069</w:t>
      </w:r>
      <w:r/>
    </w:p>
    <w:p>
      <w:pP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采购单位：常熟市环境卫生管理处</w:t>
      </w:r>
      <w:r/>
    </w:p>
    <w:p>
      <w:pP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采购类别：服务类</w:t>
      </w:r>
      <w:r/>
    </w:p>
    <w:p>
      <w:pPr>
        <w:pageBreakBefore w:val="0"/>
        <w:spacing w:after="120"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pageBreakBefore w:val="0"/>
        <w:spacing w:line="360" w:lineRule="auto"/>
        <w:widowControl w:val="off"/>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 xml:space="preserve">中思项目管理咨询有限公司</w:t>
      </w:r>
      <w:r/>
    </w:p>
    <w:p>
      <w:pPr>
        <w:jc w:val="cente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202</w:t>
      </w:r>
      <w:r>
        <w:rPr>
          <w:rFonts w:hint="eastAsia" w:ascii="宋体" w:hAnsi="宋体" w:eastAsia="宋体" w:cs="宋体"/>
          <w:b/>
          <w:color w:val="auto"/>
          <w:sz w:val="44"/>
          <w:szCs w:val="44"/>
          <w:highlight w:val="none"/>
          <w:lang w:val="en-US" w:eastAsia="zh-CN"/>
        </w:rPr>
        <w:t xml:space="preserve">5</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1</w:t>
      </w:r>
      <w:r>
        <w:rPr>
          <w:rFonts w:hint="eastAsia" w:ascii="宋体" w:hAnsi="宋体" w:cs="宋体"/>
          <w:b/>
          <w:color w:val="auto"/>
          <w:sz w:val="44"/>
          <w:szCs w:val="44"/>
          <w:highlight w:val="none"/>
          <w:lang w:val="en-US" w:eastAsia="zh-CN"/>
        </w:rPr>
        <w:t xml:space="preserve">2</w:t>
      </w:r>
      <w:r>
        <w:rPr>
          <w:rFonts w:hint="eastAsia" w:ascii="宋体" w:hAnsi="宋体" w:eastAsia="宋体" w:cs="宋体"/>
          <w:b/>
          <w:color w:val="auto"/>
          <w:sz w:val="44"/>
          <w:szCs w:val="44"/>
          <w:highlight w:val="none"/>
        </w:rPr>
        <w:t xml:space="preserve">月</w:t>
      </w:r>
      <w:r>
        <w:rPr>
          <w:rFonts w:hint="eastAsia" w:ascii="宋体" w:hAnsi="宋体" w:cs="宋体"/>
          <w:b/>
          <w:color w:val="auto"/>
          <w:sz w:val="44"/>
          <w:szCs w:val="44"/>
          <w:highlight w:val="none"/>
          <w:lang w:val="en-US" w:eastAsia="zh-CN"/>
        </w:rPr>
        <w:t xml:space="preserve">19</w:t>
      </w:r>
      <w:r>
        <w:rPr>
          <w:rFonts w:hint="eastAsia" w:ascii="宋体" w:hAnsi="宋体" w:eastAsia="宋体" w:cs="宋体"/>
          <w:b/>
          <w:color w:val="auto"/>
          <w:sz w:val="44"/>
          <w:szCs w:val="44"/>
          <w:highlight w:val="none"/>
        </w:rPr>
        <w:t xml:space="preserve">日</w:t>
      </w:r>
      <w:r/>
    </w:p>
    <w:p>
      <w:pPr>
        <w:ind w:left="0" w:right="0" w:firstLine="0"/>
        <w:jc w:val="center"/>
        <w:pageBreakBefore w:val="0"/>
        <w:spacing w:before="0" w:after="0" w:line="360" w:lineRule="auto"/>
        <w:rPr>
          <w:rFonts w:hint="eastAsia" w:ascii="宋体" w:hAnsi="宋体" w:eastAsia="宋体" w:cs="宋体"/>
          <w:color w:val="auto"/>
          <w:sz w:val="44"/>
          <w:szCs w:val="44"/>
          <w:highlight w:val="none"/>
        </w:rPr>
      </w:pPr>
      <w:r/>
      <w:bookmarkStart w:id="0" w:name="_Toc158691765"/>
      <w:r/>
      <w:bookmarkStart w:id="1" w:name="_Toc2055"/>
      <w:r/>
      <w:bookmarkStart w:id="2" w:name="_Toc315875312"/>
      <w:r/>
      <w:bookmarkStart w:id="3" w:name="_Toc6233"/>
      <w:r/>
      <w:bookmarkStart w:id="4" w:name="_Toc315868049"/>
      <w:r>
        <w:rPr>
          <w:rFonts w:hint="eastAsia" w:ascii="宋体" w:hAnsi="宋体" w:eastAsia="宋体" w:cs="宋体"/>
          <w:color w:val="auto"/>
          <w:sz w:val="44"/>
          <w:szCs w:val="44"/>
          <w:highlight w:val="none"/>
        </w:rPr>
        <w:t xml:space="preserve">目录</w:t>
      </w:r>
      <w:r/>
    </w:p>
    <w:p>
      <w:pPr>
        <w:pStyle w:val="739"/>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_Toc5050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36"/>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39"/>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_Toc12881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_Toc12881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_Toc12165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一、总则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_Toc12165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_Toc6002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二、招标文件的说明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_Toc6002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8</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_Toc16832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三、投标文件的编制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_Toc16832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8</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_Toc23171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四、投标文件的提交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_Toc23171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10</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_Toc20326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五、开标与评标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_Toc20326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10</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_Toc24744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8"/>
          <w:highlight w:val="none"/>
        </w:rPr>
        <w:t xml:space="preserve">六、定标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_Toc24744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15</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_Toc5331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七、授予合同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_Toc5331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17</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39"/>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_Toc22892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36"/>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_Toc22892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19</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39"/>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_Toc23935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36"/>
          <w:highlight w:val="none"/>
        </w:rPr>
        <w:t xml:space="preserve">第五章  合同格式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_Toc23935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35</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39"/>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_Toc15390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36"/>
          <w:highlight w:val="none"/>
        </w:rPr>
        <w:t xml:space="preserve">第六章  投标文件组成与格式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42</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_Toc32362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附件1、开标一览表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_Toc32362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45</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_Toc252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、投入要素明细表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46</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_Toc12561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、法定代表人授权书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_Toc12561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49</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_Toc31973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、书面声明函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_Toc31973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50</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_Toc15076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_Toc15076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51</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_Toc15204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、残疾人福利性单位声明函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52</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_Toc28055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、投标函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53</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_Toc21079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实质性要求响应及偏离表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_Toc21079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54</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_Toc11967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、服务要求响应及偏离表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_Toc11967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56</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_Toc17275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、商务条件响应及偏离表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_Toc17275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57</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_Toc27037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、项目服务方案</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58</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_Toc25505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highlight w:val="none"/>
        </w:rPr>
        <w:t xml:space="preserve">附件1</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、人员配备情况说明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_Toc25505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59</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_Toc9226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highlight w:val="none"/>
          <w:lang w:val="en-US" w:eastAsia="zh-CN"/>
        </w:rPr>
        <w:t xml:space="preserve">附件13、</w:t>
      </w:r>
      <w:r>
        <w:rPr>
          <w:rFonts w:hint="eastAsia" w:ascii="宋体" w:hAnsi="宋体" w:eastAsia="宋体" w:cs="宋体"/>
          <w:color w:val="auto"/>
          <w:highlight w:val="none"/>
        </w:rPr>
        <w:t xml:space="preserve">业绩一览表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_Toc9226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60</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pStyle w:val="745"/>
        <w:pageBreakBefore w:val="0"/>
        <w:spacing w:line="360" w:lineRule="auto"/>
        <w:tabs>
          <w:tab w:val="right" w:pos="9753" w:leader="dot"/>
        </w:tabs>
        <w:rPr>
          <w:rFonts w:hint="eastAsia" w:ascii="宋体" w:hAnsi="宋体" w:eastAsia="宋体" w:cs="宋体"/>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_Toc15457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highlight w:val="none"/>
        </w:rPr>
        <w:t xml:space="preserve">附件1</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投标人认为需要提供的其他材料（如有）</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_Toc15457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61</w:t>
      </w:r>
      <w:r>
        <w:rPr>
          <w:rFonts w:hint="eastAsia" w:ascii="宋体" w:hAnsi="宋体" w:eastAsia="宋体" w:cs="宋体"/>
          <w:color w:val="auto"/>
          <w:highlight w:val="none"/>
        </w:rPr>
        <w:fldChar w:fldCharType="end"/>
      </w:r>
      <w:r>
        <w:rPr>
          <w:rFonts w:hint="eastAsia" w:ascii="宋体" w:hAnsi="宋体" w:eastAsia="宋体" w:cs="宋体"/>
          <w:color w:val="auto"/>
          <w:szCs w:val="24"/>
          <w:highlight w:val="none"/>
        </w:rPr>
        <w:fldChar w:fldCharType="end"/>
      </w:r>
      <w:r/>
    </w:p>
    <w:p>
      <w:pP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fldChar w:fldCharType="end"/>
      </w:r>
      <w:r/>
    </w:p>
    <w:p>
      <w:pPr>
        <w:pStyle w:val="904"/>
        <w:jc w:val="center"/>
        <w:pageBreakBefore w:val="0"/>
        <w:spacing w:before="0" w:after="0" w:line="360" w:lineRule="auto"/>
        <w:widowControl w:val="off"/>
        <w:rPr>
          <w:rFonts w:hint="eastAsia" w:ascii="宋体" w:hAnsi="宋体" w:eastAsia="宋体" w:cs="宋体"/>
          <w:color w:val="auto"/>
          <w:sz w:val="36"/>
          <w:szCs w:val="36"/>
          <w:highlight w:val="none"/>
        </w:rPr>
      </w:pPr>
      <w:r/>
      <w:bookmarkStart w:id="5" w:name="_Toc5050"/>
      <w:r>
        <w:rPr>
          <w:rFonts w:hint="eastAsia" w:ascii="宋体" w:hAnsi="宋体" w:eastAsia="宋体" w:cs="宋体"/>
          <w:color w:val="auto"/>
          <w:sz w:val="36"/>
          <w:szCs w:val="36"/>
          <w:highlight w:val="none"/>
        </w:rPr>
        <w:t xml:space="preserve">第一章  投标邀请</w:t>
      </w:r>
      <w:bookmarkEnd w:id="0"/>
      <w:r/>
      <w:bookmarkEnd w:id="1"/>
      <w:r/>
      <w:bookmarkEnd w:id="2"/>
      <w:r/>
      <w:bookmarkEnd w:id="3"/>
      <w:r/>
      <w:bookmarkEnd w:id="4"/>
      <w:r/>
      <w:bookmarkEnd w:id="5"/>
      <w:r/>
      <w:r/>
    </w:p>
    <w:p>
      <w:pPr>
        <w:pageBreakBefore w:val="0"/>
        <w:spacing w:after="0" w:line="360" w:lineRule="auto"/>
        <w:rPr>
          <w:rFonts w:hint="eastAsia" w:ascii="宋体" w:hAnsi="宋体" w:eastAsia="宋体" w:cs="宋体"/>
          <w:b/>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val="0"/>
          <w:color w:val="auto"/>
          <w:highlight w:val="none"/>
        </w:rPr>
        <w:t xml:space="preserve">项目概况</w:t>
      </w:r>
      <w:r/>
    </w:p>
    <w:p>
      <w:pPr>
        <w:ind w:firstLine="480"/>
        <w:pageBreakBefore w:val="0"/>
        <w:spacing w:after="0" w:line="360" w:lineRule="auto"/>
        <w:shd w:val="clear" w:color="auto" w:fill="ffffff"/>
        <w:rPr>
          <w:rFonts w:hint="eastAsia" w:ascii="宋体" w:hAnsi="宋体" w:eastAsia="宋体" w:cs="宋体"/>
          <w:b/>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highlight w:val="none"/>
          <w:u w:val="single"/>
          <w:lang w:eastAsia="zh-CN"/>
        </w:rPr>
        <w:t xml:space="preserve">环卫终端环境监测服务</w:t>
      </w:r>
      <w:r>
        <w:rPr>
          <w:rFonts w:hint="eastAsia" w:ascii="宋体" w:hAnsi="宋体" w:eastAsia="宋体" w:cs="宋体"/>
          <w:color w:val="auto"/>
          <w:highlight w:val="none"/>
        </w:rPr>
        <w:t xml:space="preserve">招标项目的潜在投标人应在“苏采云政府采购一体化平台”中参与项目并下载获取电子招标文件，并于</w:t>
      </w:r>
      <w:r>
        <w:rPr>
          <w:rFonts w:hint="eastAsia" w:ascii="宋体" w:hAnsi="宋体" w:eastAsia="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年</w:t>
      </w:r>
      <w:r>
        <w:rPr>
          <w:rFonts w:hint="eastAsia" w:ascii="宋体" w:hAnsi="宋体" w:cs="宋体"/>
          <w:color w:val="auto"/>
          <w:highlight w:val="none"/>
          <w:u w:val="single"/>
          <w:lang w:val="en-US" w:eastAsia="zh-CN"/>
        </w:rPr>
        <w:t xml:space="preserve">01</w:t>
      </w:r>
      <w:r>
        <w:rPr>
          <w:rFonts w:hint="eastAsia" w:ascii="宋体" w:hAnsi="宋体" w:eastAsia="宋体" w:cs="宋体"/>
          <w:color w:val="auto"/>
          <w:highlight w:val="none"/>
          <w:u w:val="single"/>
        </w:rPr>
        <w:t xml:space="preserve">月</w:t>
      </w:r>
      <w:r>
        <w:rPr>
          <w:rFonts w:hint="eastAsia" w:ascii="宋体" w:hAnsi="宋体" w:cs="宋体"/>
          <w:color w:val="auto"/>
          <w:highlight w:val="none"/>
          <w:u w:val="single"/>
          <w:lang w:val="en-US" w:eastAsia="zh-CN"/>
        </w:rPr>
        <w:t xml:space="preserve">13</w:t>
      </w:r>
      <w:r>
        <w:rPr>
          <w:rFonts w:hint="eastAsia" w:ascii="宋体" w:hAnsi="宋体" w:eastAsia="宋体" w:cs="宋体"/>
          <w:color w:val="auto"/>
          <w:highlight w:val="none"/>
          <w:u w:val="single"/>
        </w:rPr>
        <w:t xml:space="preserve">日13点</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分</w:t>
      </w:r>
      <w:r>
        <w:rPr>
          <w:rFonts w:hint="eastAsia" w:ascii="宋体" w:hAnsi="宋体" w:eastAsia="宋体" w:cs="宋体"/>
          <w:color w:val="auto"/>
          <w:highlight w:val="none"/>
        </w:rPr>
        <w:t xml:space="preserve">（北京时间）前按规定提交投标文件。</w:t>
      </w:r>
      <w:r/>
    </w:p>
    <w:p>
      <w:pPr>
        <w:keepLines w:val="0"/>
        <w:keepNext w:val="0"/>
        <w:pageBreakBefore w:val="0"/>
        <w:spacing w:after="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一、项目基本情况</w:t>
      </w:r>
      <w:r/>
    </w:p>
    <w:p>
      <w:pPr>
        <w:ind w:firstLine="480"/>
        <w:keepLines w:val="0"/>
        <w:keepNext w:val="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项目编号：</w:t>
      </w:r>
      <w:r>
        <w:rPr>
          <w:rFonts w:hint="eastAsia" w:ascii="宋体" w:hAnsi="宋体" w:cs="宋体"/>
          <w:bCs/>
          <w:color w:val="auto"/>
          <w:highlight w:val="none"/>
          <w:lang w:eastAsia="zh-CN"/>
        </w:rPr>
        <w:t xml:space="preserve">JSZC-320581-SZZS-G2025-0069</w:t>
      </w:r>
      <w:r/>
    </w:p>
    <w:p>
      <w:pPr>
        <w:ind w:firstLine="480"/>
        <w:keepLines w:val="0"/>
        <w:keepNext w:val="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项目名称：</w:t>
      </w:r>
      <w:r>
        <w:rPr>
          <w:rFonts w:hint="eastAsia" w:ascii="宋体" w:hAnsi="宋体" w:eastAsia="宋体" w:cs="宋体"/>
          <w:bCs/>
          <w:color w:val="auto"/>
          <w:highlight w:val="none"/>
          <w:lang w:eastAsia="zh-CN"/>
        </w:rPr>
        <w:t xml:space="preserve">环卫终端环境监测服务</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采购方式：公开招标</w:t>
      </w:r>
      <w:r/>
    </w:p>
    <w:p>
      <w:pPr>
        <w:ind w:firstLine="480"/>
        <w:keepLines w:val="0"/>
        <w:keepNext w:val="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预算金额：</w:t>
      </w:r>
      <w:r>
        <w:rPr>
          <w:rFonts w:hint="eastAsia" w:ascii="宋体" w:hAnsi="宋体" w:eastAsia="宋体" w:cs="宋体"/>
          <w:bCs/>
          <w:color w:val="auto"/>
          <w:highlight w:val="none"/>
          <w:lang w:eastAsia="zh-CN"/>
        </w:rPr>
        <w:t xml:space="preserve">人民币</w:t>
      </w:r>
      <w:r>
        <w:rPr>
          <w:rFonts w:hint="eastAsia" w:ascii="宋体" w:hAnsi="宋体" w:cs="宋体"/>
          <w:bCs/>
          <w:color w:val="auto"/>
          <w:highlight w:val="none"/>
          <w:lang w:val="en-US" w:eastAsia="zh-CN"/>
        </w:rPr>
        <w:t xml:space="preserve">50</w:t>
      </w:r>
      <w:r>
        <w:rPr>
          <w:rFonts w:hint="eastAsia" w:ascii="宋体" w:hAnsi="宋体" w:eastAsia="宋体" w:cs="宋体"/>
          <w:bCs/>
          <w:color w:val="auto"/>
          <w:highlight w:val="none"/>
          <w:lang w:eastAsia="zh-CN"/>
        </w:rPr>
        <w:t xml:space="preserve">万元</w:t>
      </w:r>
      <w:r/>
    </w:p>
    <w:p>
      <w:pPr>
        <w:ind w:firstLine="480"/>
        <w:keepLines w:val="0"/>
        <w:keepNext w:val="0"/>
        <w:pageBreakBefore w:val="0"/>
        <w:spacing w:after="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highlight w:val="none"/>
        </w:rPr>
        <w:t xml:space="preserve">最高限价（如有）</w:t>
      </w:r>
      <w:r>
        <w:rPr>
          <w:rFonts w:hint="eastAsia" w:ascii="宋体" w:hAnsi="宋体" w:eastAsia="宋体" w:cs="宋体"/>
          <w:b w:val="0"/>
          <w:bCs/>
          <w:color w:val="auto"/>
          <w:highlight w:val="none"/>
        </w:rPr>
        <w:t xml:space="preserve">：</w:t>
      </w:r>
      <w:r>
        <w:rPr>
          <w:rFonts w:hint="eastAsia" w:ascii="宋体" w:hAnsi="宋体" w:cs="宋体"/>
          <w:b/>
          <w:color w:val="auto"/>
          <w:sz w:val="24"/>
          <w:szCs w:val="24"/>
          <w:highlight w:val="none"/>
          <w:lang w:val="en-US" w:eastAsia="zh-CN"/>
        </w:rPr>
        <w:t xml:space="preserve">人民币伍拾万元整（¥500000.00）</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采购需求：</w:t>
      </w:r>
      <w:r>
        <w:rPr>
          <w:rFonts w:hint="eastAsia" w:ascii="宋体" w:hAnsi="宋体" w:eastAsia="宋体" w:cs="宋体"/>
          <w:bCs/>
          <w:color w:val="auto"/>
          <w:highlight w:val="none"/>
          <w:lang w:val="en-US" w:eastAsia="zh-CN"/>
        </w:rPr>
        <w:t xml:space="preserve">对常熟市各环卫终端设施开展定期监督性监测</w:t>
      </w:r>
      <w:r>
        <w:rPr>
          <w:rFonts w:hint="eastAsia" w:ascii="宋体" w:hAnsi="宋体" w:eastAsia="宋体" w:cs="宋体"/>
          <w:bCs/>
          <w:color w:val="auto"/>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合同履行期限：</w:t>
      </w:r>
      <w:r>
        <w:rPr>
          <w:rFonts w:hint="eastAsia" w:ascii="宋体" w:hAnsi="宋体" w:eastAsia="宋体" w:cs="宋体"/>
          <w:bCs/>
          <w:color w:val="auto"/>
          <w:highlight w:val="none"/>
          <w:lang w:eastAsia="zh-CN"/>
        </w:rPr>
        <w:t xml:space="preserve">自合同签订之日起一年。</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本项目不接受联合体投标。</w:t>
      </w:r>
      <w:r/>
    </w:p>
    <w:p>
      <w:pPr>
        <w:keepLines w:val="0"/>
        <w:keepNext w:val="0"/>
        <w:pageBreakBefore w:val="0"/>
        <w:spacing w:after="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二、申请人的资格要求</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1、满足《中华人民共和国政府采购法》第二十二条规定：</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（1）具有独立承担民事责任的能力。</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（2）具有良好的商业信誉和健全的财务会计制度。</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（3）具有履行合同所必需的设备和专业技术能力。</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（4）具有依法缴纳税收和社会保障资金的良好记录。</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（5）参加采购活动前三年内，在经营活动中没有重大违法记录。</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highlight w:val="none"/>
        </w:rPr>
        <w:t xml:space="preserve">2、</w:t>
      </w:r>
      <w:r>
        <w:rPr>
          <w:rFonts w:hint="eastAsia" w:ascii="宋体" w:hAnsi="宋体" w:eastAsia="宋体" w:cs="宋体"/>
          <w:bCs w:val="0"/>
          <w:color w:val="auto"/>
          <w:szCs w:val="20"/>
          <w:highlight w:val="none"/>
        </w:rPr>
        <w:t xml:space="preserve">落实政府采购政策需满足的资格要求：</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本项目专门面向中小企业采购，所属行业为</w:t>
      </w:r>
      <w:r>
        <w:rPr>
          <w:rFonts w:hint="eastAsia" w:ascii="宋体" w:hAnsi="宋体" w:eastAsia="宋体" w:cs="宋体"/>
          <w:b/>
          <w:color w:val="auto"/>
          <w:highlight w:val="none"/>
          <w:lang w:val="zh-CN"/>
        </w:rPr>
        <w:t xml:space="preserve">其他未列明行业</w:t>
      </w:r>
      <w:r>
        <w:rPr>
          <w:rFonts w:hint="eastAsia" w:ascii="宋体" w:hAnsi="宋体" w:eastAsia="宋体" w:cs="宋体"/>
          <w:b/>
          <w:color w:val="auto"/>
          <w:highlight w:val="none"/>
        </w:rPr>
        <w:t xml:space="preserve">，投标时须提供《中小企业声明函》。</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注：对残疾人福利性单位、监狱企业视同小型、微型企业，但须按要求提供有关声明函或证明文件。</w:t>
      </w:r>
      <w:r/>
    </w:p>
    <w:p>
      <w:pPr>
        <w:ind w:firstLine="480"/>
        <w:keepLines w:val="0"/>
        <w:keepNext w:val="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bCs w:val="0"/>
          <w:color w:val="auto"/>
          <w:szCs w:val="20"/>
          <w:highlight w:val="none"/>
        </w:rPr>
        <w:t xml:space="preserve">3、本项目的特定资格要求：</w:t>
      </w:r>
      <w:r>
        <w:rPr>
          <w:rFonts w:hint="eastAsia" w:ascii="宋体" w:hAnsi="宋体" w:eastAsia="宋体" w:cs="宋体"/>
          <w:b/>
          <w:color w:val="auto"/>
          <w:highlight w:val="none"/>
        </w:rPr>
        <w:t xml:space="preserve">具有有效期内的CMA资质（环境类）认定证书。</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4、其他要求：</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（2）单位负责人为同一人或者存在直接控股、管理关系的不同投标人，不得参加同一合同项下的政府采购活动。</w:t>
      </w:r>
      <w:r/>
    </w:p>
    <w:p>
      <w:pPr>
        <w:keepLines w:val="0"/>
        <w:keepNext w:val="0"/>
        <w:pageBreakBefore w:val="0"/>
        <w:spacing w:after="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三、获取招标文件</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时间：自招标文件公告发布之日起5个工作日。</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地点：“苏采云政府采购一体化平台” </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方式：在“苏采云政府采购一体化平台”自行免费下载招标文件 </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售价：0.00元 </w:t>
      </w:r>
      <w:r/>
    </w:p>
    <w:p>
      <w:pPr>
        <w:keepLines w:val="0"/>
        <w:keepNext w:val="0"/>
        <w:pageBreakBefore w:val="0"/>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提交投标文件截止时间、开标时间和地点</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202</w:t>
      </w:r>
      <w:r>
        <w:rPr>
          <w:rFonts w:hint="eastAsia" w:ascii="宋体" w:hAnsi="宋体" w:cs="宋体"/>
          <w:bCs/>
          <w:color w:val="auto"/>
          <w:highlight w:val="none"/>
          <w:lang w:val="en-US" w:eastAsia="zh-CN"/>
        </w:rPr>
        <w:t xml:space="preserve">6</w:t>
      </w:r>
      <w:r>
        <w:rPr>
          <w:rFonts w:hint="eastAsia" w:ascii="宋体" w:hAnsi="宋体" w:eastAsia="宋体" w:cs="宋体"/>
          <w:bCs/>
          <w:color w:val="auto"/>
          <w:highlight w:val="none"/>
          <w:lang w:val="en-US" w:eastAsia="zh-CN"/>
        </w:rPr>
        <w:t xml:space="preserve">年</w:t>
      </w:r>
      <w:r>
        <w:rPr>
          <w:rFonts w:hint="eastAsia" w:ascii="宋体" w:hAnsi="宋体" w:cs="宋体"/>
          <w:bCs/>
          <w:color w:val="auto"/>
          <w:highlight w:val="none"/>
          <w:lang w:val="en-US" w:eastAsia="zh-CN"/>
        </w:rPr>
        <w:t xml:space="preserve">01</w:t>
      </w:r>
      <w:r>
        <w:rPr>
          <w:rFonts w:hint="eastAsia" w:ascii="宋体" w:hAnsi="宋体" w:eastAsia="宋体" w:cs="宋体"/>
          <w:bCs/>
          <w:color w:val="auto"/>
          <w:highlight w:val="none"/>
          <w:lang w:val="en-US" w:eastAsia="zh-CN"/>
        </w:rPr>
        <w:t xml:space="preserve">月</w:t>
      </w:r>
      <w:r>
        <w:rPr>
          <w:rFonts w:hint="eastAsia" w:ascii="宋体" w:hAnsi="宋体" w:cs="宋体"/>
          <w:bCs/>
          <w:color w:val="auto"/>
          <w:highlight w:val="none"/>
          <w:lang w:val="en-US" w:eastAsia="zh-CN"/>
        </w:rPr>
        <w:t xml:space="preserve">13</w:t>
      </w:r>
      <w:r>
        <w:rPr>
          <w:rFonts w:hint="eastAsia" w:ascii="宋体" w:hAnsi="宋体" w:eastAsia="宋体" w:cs="宋体"/>
          <w:bCs/>
          <w:color w:val="auto"/>
          <w:highlight w:val="none"/>
          <w:lang w:val="en-US" w:eastAsia="zh-CN"/>
        </w:rPr>
        <w:t xml:space="preserve">日</w:t>
      </w:r>
      <w:r>
        <w:rPr>
          <w:rFonts w:hint="eastAsia" w:ascii="宋体" w:hAnsi="宋体" w:eastAsia="宋体" w:cs="宋体"/>
          <w:bCs/>
          <w:color w:val="auto"/>
          <w:highlight w:val="none"/>
        </w:rPr>
        <w:t xml:space="preserve">13:00（北京时间）</w:t>
      </w:r>
      <w:r/>
    </w:p>
    <w:p>
      <w:pPr>
        <w:ind w:firstLine="480"/>
        <w:keepLines w:val="0"/>
        <w:keepNext w:val="0"/>
        <w:pageBreakBefore w:val="0"/>
        <w:spacing w:after="0" w:line="360" w:lineRule="auto"/>
        <w:widowControl w:val="off"/>
        <w:rPr>
          <w:rFonts w:hint="eastAsia" w:ascii="宋体" w:hAnsi="宋体" w:eastAsia="宋体" w:cs="宋体"/>
          <w:b/>
          <w:bCs w:val="0"/>
          <w:color w:val="auto"/>
          <w:highlight w:val="none"/>
          <w:lang w:val="en-US" w:eastAsia="zh-CN"/>
        </w:rPr>
      </w:pPr>
      <w:r>
        <w:rPr>
          <w:rFonts w:hint="eastAsia" w:ascii="宋体" w:hAnsi="宋体" w:eastAsia="宋体" w:cs="宋体"/>
          <w:bCs/>
          <w:color w:val="auto"/>
          <w:highlight w:val="none"/>
        </w:rPr>
        <w:t xml:space="preserve">地点：“苏采云政府采购一体化平台” </w:t>
      </w:r>
      <w:r/>
    </w:p>
    <w:p>
      <w:pPr>
        <w:keepLines w:val="0"/>
        <w:keepNext w:val="0"/>
        <w:pageBreakBefore w:val="0"/>
        <w:spacing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自本公告发布之日起5个工作日</w:t>
      </w:r>
      <w:r/>
    </w:p>
    <w:p>
      <w:pPr>
        <w:keepLines w:val="0"/>
        <w:keepNext w:val="0"/>
        <w:pageBreakBefore w:val="0"/>
        <w:spacing w:after="0"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highlight w:val="none"/>
        </w:rPr>
        <w:t xml:space="preserve">六、</w:t>
      </w:r>
      <w:r>
        <w:rPr>
          <w:rFonts w:hint="eastAsia" w:ascii="宋体" w:hAnsi="宋体" w:eastAsia="宋体" w:cs="宋体"/>
          <w:b/>
          <w:bCs w:val="0"/>
          <w:color w:val="auto"/>
          <w:szCs w:val="21"/>
          <w:highlight w:val="none"/>
        </w:rPr>
        <w:t xml:space="preserve">其他补充事宜</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1、CA证书办理：</w:t>
      </w:r>
      <w:r>
        <w:rPr>
          <w:rFonts w:hint="eastAsia" w:ascii="宋体" w:hAnsi="宋体" w:eastAsia="宋体" w:cs="宋体"/>
          <w:color w:val="auto"/>
          <w:highlight w:val="none"/>
        </w:rPr>
        <w:t xml:space="preserve">根据省财政厅《关于更换全省政府采购交易系统CA数字证书和电子签章的通知》（苏财购〔2023〕101号）</w:t>
      </w:r>
      <w:r>
        <w:rPr>
          <w:rFonts w:hint="eastAsia" w:ascii="宋体" w:hAnsi="宋体" w:eastAsia="宋体" w:cs="宋体"/>
          <w:bCs w:val="0"/>
          <w:color w:val="auto"/>
          <w:highlight w:val="none"/>
        </w:rPr>
        <w:t xml:space="preserve">或者“苏采云”系统登录界面中的“新CA办理指南”。“苏采云”系统</w:t>
      </w:r>
      <w:r>
        <w:rPr>
          <w:rFonts w:hint="eastAsia" w:ascii="宋体" w:hAnsi="宋体" w:eastAsia="宋体" w:cs="宋体"/>
          <w:color w:val="auto"/>
          <w:highlight w:val="none"/>
        </w:rPr>
        <w:t xml:space="preserve">目前支持的CA数字证书、电子签章为江苏省电子政务证书认证中心CA和方正国际软件（北京）有限公司电子签章</w:t>
      </w:r>
      <w:r>
        <w:rPr>
          <w:rFonts w:hint="eastAsia" w:ascii="宋体" w:hAnsi="宋体" w:eastAsia="宋体" w:cs="宋体"/>
          <w:bCs w:val="0"/>
          <w:color w:val="auto"/>
          <w:highlight w:val="none"/>
        </w:rPr>
        <w:t xml:space="preserve">。</w:t>
      </w:r>
      <w:r>
        <w:rPr>
          <w:rFonts w:hint="eastAsia" w:ascii="宋体" w:hAnsi="宋体" w:eastAsia="宋体" w:cs="宋体"/>
          <w:b/>
          <w:bCs w:val="0"/>
          <w:color w:val="auto"/>
          <w:highlight w:val="none"/>
        </w:rPr>
        <w:t xml:space="preserve">投标人</w:t>
      </w:r>
      <w:r>
        <w:rPr>
          <w:rFonts w:hint="eastAsia" w:ascii="宋体" w:hAnsi="宋体" w:eastAsia="宋体" w:cs="宋体"/>
          <w:b/>
          <w:color w:val="auto"/>
          <w:szCs w:val="22"/>
          <w:highlight w:val="none"/>
        </w:rPr>
        <w:t xml:space="preserve">参与本项目采购活动，下载招标文件、上传投标文件，都需要插入CA完成，江苏省内各地区办理的“苏采云”系统下的政务CA证书全省通用。</w:t>
      </w:r>
      <w:r>
        <w:rPr>
          <w:rFonts w:hint="eastAsia" w:ascii="宋体" w:hAnsi="宋体" w:eastAsia="宋体" w:cs="宋体"/>
          <w:bCs w:val="0"/>
          <w:color w:val="auto"/>
          <w:highlight w:val="none"/>
        </w:rPr>
        <w:t xml:space="preserve">CA现场办理苏州地址：苏州高新区邓尉路</w:t>
      </w:r>
      <w:r>
        <w:rPr>
          <w:rFonts w:hint="eastAsia" w:ascii="宋体" w:hAnsi="宋体" w:eastAsia="宋体" w:cs="宋体"/>
          <w:bCs w:val="0"/>
          <w:color w:val="auto"/>
          <w:highlight w:val="none"/>
          <w:lang w:val="en-US"/>
        </w:rPr>
        <w:t xml:space="preserve">105</w:t>
      </w:r>
      <w:r>
        <w:rPr>
          <w:rFonts w:hint="eastAsia" w:ascii="宋体" w:hAnsi="宋体" w:eastAsia="宋体" w:cs="宋体"/>
          <w:bCs w:val="0"/>
          <w:color w:val="auto"/>
          <w:highlight w:val="none"/>
        </w:rPr>
        <w:t xml:space="preserve">号狮山科技馆</w:t>
      </w:r>
      <w:r>
        <w:rPr>
          <w:rFonts w:hint="eastAsia" w:ascii="宋体" w:hAnsi="宋体" w:eastAsia="宋体" w:cs="宋体"/>
          <w:bCs w:val="0"/>
          <w:color w:val="auto"/>
          <w:highlight w:val="none"/>
          <w:lang w:val="en-US"/>
        </w:rPr>
        <w:t xml:space="preserve">1</w:t>
      </w:r>
      <w:r>
        <w:rPr>
          <w:rFonts w:hint="eastAsia" w:ascii="宋体" w:hAnsi="宋体" w:eastAsia="宋体" w:cs="宋体"/>
          <w:bCs w:val="0"/>
          <w:color w:val="auto"/>
          <w:highlight w:val="none"/>
        </w:rPr>
        <w:t xml:space="preserve">楼服务大厅，也可线上办理，咨询电话：</w:t>
      </w:r>
      <w:r>
        <w:rPr>
          <w:rFonts w:hint="eastAsia" w:ascii="宋体" w:hAnsi="宋体" w:eastAsia="宋体" w:cs="宋体"/>
          <w:bCs w:val="0"/>
          <w:color w:val="auto"/>
          <w:highlight w:val="none"/>
          <w:lang w:val="en-US"/>
        </w:rPr>
        <w:t xml:space="preserve">0512-65737699</w:t>
      </w:r>
      <w:r>
        <w:rPr>
          <w:rFonts w:hint="eastAsia" w:ascii="宋体" w:hAnsi="宋体" w:eastAsia="宋体" w:cs="宋体"/>
          <w:bCs w:val="0"/>
          <w:color w:val="auto"/>
          <w:highlight w:val="none"/>
        </w:rPr>
        <w:t xml:space="preserve">。</w:t>
      </w:r>
      <w:r/>
    </w:p>
    <w:p>
      <w:pPr>
        <w:ind w:firstLine="482"/>
        <w:keepLines w:val="0"/>
        <w:keepNext w:val="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2、本项目采用不见面开标，投标人开标时无需至开标现场进行解密，采取网上开标大厅解密电子投标文件，投标人远程解密要求如下：</w:t>
      </w:r>
      <w:bookmarkStart w:id="186" w:name="_GoBack"/>
      <w:r/>
      <w:bookmarkEnd w:id="186"/>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（3）投标人登录“</w:t>
      </w:r>
      <w:r>
        <w:rPr>
          <w:rFonts w:hint="eastAsia" w:ascii="宋体" w:hAnsi="宋体" w:eastAsia="宋体" w:cs="宋体"/>
          <w:color w:val="auto"/>
          <w:highlight w:val="none"/>
        </w:rPr>
        <w:t xml:space="preserve">苏采云政府采购一体化</w:t>
      </w:r>
      <w:r>
        <w:rPr>
          <w:rFonts w:hint="eastAsia" w:ascii="宋体" w:hAnsi="宋体" w:eastAsia="宋体" w:cs="宋体"/>
          <w:bCs w:val="0"/>
          <w:color w:val="auto"/>
          <w:highlight w:val="none"/>
        </w:rPr>
        <w:t xml:space="preserve">”（</w:t>
      </w:r>
      <w:r>
        <w:rPr>
          <w:rFonts w:hint="eastAsia" w:ascii="宋体" w:hAnsi="宋体" w:eastAsia="宋体" w:cs="宋体"/>
          <w:color w:val="auto"/>
          <w:highlight w:val="none"/>
        </w:rPr>
        <w:t xml:space="preserve">平台入口：</w:t>
      </w:r>
      <w:r>
        <w:rPr>
          <w:rFonts w:hint="eastAsia" w:ascii="宋体" w:hAnsi="宋体" w:eastAsia="宋体" w:cs="宋体"/>
          <w:bCs w:val="0"/>
          <w:color w:val="auto"/>
          <w:highlight w:val="none"/>
        </w:rPr>
        <w:fldChar w:fldCharType="begin"/>
      </w:r>
      <w:r>
        <w:rPr>
          <w:rFonts w:hint="eastAsia" w:ascii="宋体" w:hAnsi="宋体" w:eastAsia="宋体" w:cs="宋体"/>
          <w:bCs w:val="0"/>
          <w:color w:val="auto"/>
          <w:highlight w:val="none"/>
        </w:rPr>
        <w:instrText xml:space="preserve"> HYPERLINK "http://jszfcg.jsczt.cn/jszc" </w:instrText>
      </w:r>
      <w:r>
        <w:rPr>
          <w:rFonts w:hint="eastAsia" w:ascii="宋体" w:hAnsi="宋体" w:eastAsia="宋体" w:cs="宋体"/>
          <w:bCs w:val="0"/>
          <w:color w:val="auto"/>
          <w:highlight w:val="none"/>
        </w:rPr>
        <w:fldChar w:fldCharType="separate"/>
      </w:r>
      <w:r>
        <w:rPr>
          <w:rFonts w:hint="eastAsia" w:ascii="宋体" w:hAnsi="宋体" w:eastAsia="宋体" w:cs="宋体"/>
          <w:bCs w:val="0"/>
          <w:color w:val="auto"/>
          <w:highlight w:val="none"/>
        </w:rPr>
        <w:t xml:space="preserve">http://jszfcg.jsczt.cn/jszc</w:t>
      </w:r>
      <w:r>
        <w:rPr>
          <w:rFonts w:hint="eastAsia" w:ascii="宋体" w:hAnsi="宋体" w:eastAsia="宋体" w:cs="宋体"/>
          <w:bCs w:val="0"/>
          <w:color w:val="auto"/>
          <w:highlight w:val="none"/>
        </w:rPr>
        <w:fldChar w:fldCharType="end"/>
      </w:r>
      <w:r>
        <w:rPr>
          <w:rFonts w:hint="eastAsia" w:ascii="宋体" w:hAnsi="宋体" w:eastAsia="宋体" w:cs="宋体"/>
          <w:bCs w:val="0"/>
          <w:color w:val="auto"/>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bCs w:val="0"/>
          <w:color w:val="auto"/>
          <w:highlight w:val="none"/>
        </w:rPr>
        <w:t xml:space="preserve">点击开标大厅，选择开标项目，按系统提示完成开标流程。因投标人自身设施故障或自身原因导致无法完成投标的，由投标人自行承担后果。</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（4）投标截止时间后根据系统提示解密电子投标文件。解密时间为苏采云开标大厅规定的时间，未在规定时间内完成解密，其投标文件将被拒绝。</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（5）在开标、评标过程中投标人代表须在网上不见面开标系统中保持在线状态，以应对可能发生的澄清、说明等回复，工作人员会及时通过《投标</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确认函》或法人授权委托书（如有）中留存的手机号与投标人联系。请投标人确保系统在线状态且该手机号开评标当日通讯畅通，由于投标人代表不在线所造成的一切后果由投标人自行承担。</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3、因投标需要，</w:t>
      </w:r>
      <w:r>
        <w:rPr>
          <w:rFonts w:hint="eastAsia" w:ascii="宋体" w:hAnsi="宋体" w:eastAsia="宋体" w:cs="宋体"/>
          <w:color w:val="auto"/>
          <w:highlight w:val="none"/>
        </w:rPr>
        <w:t xml:space="preserve">有关</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注册、报名、下载电子招标文件、制作上传电子投标文件、不见面开标及其他注意事项登录苏州政府采购网，在“下载中心”栏目下载“苏采云系统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操作手册”查阅。</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4、如投标人在“苏采云”系统制作和上传电子投标文件、不见面开标等方面遇到技术问题，可向软件公司进行咨询，①注册咨询：18261002950；②CA技术咨询电话：400-608-6099；</w:t>
      </w:r>
      <w:r>
        <w:rPr>
          <w:rFonts w:hint="eastAsia" w:ascii="宋体" w:hAnsi="宋体" w:eastAsia="宋体" w:cs="宋体"/>
          <w:bCs w:val="0"/>
          <w:color w:val="auto"/>
          <w:highlight w:val="none"/>
        </w:rPr>
        <w:fldChar w:fldCharType="begin"/>
      </w:r>
      <w:r>
        <w:rPr>
          <w:rFonts w:hint="eastAsia" w:ascii="宋体" w:hAnsi="宋体" w:eastAsia="宋体" w:cs="宋体"/>
          <w:bCs w:val="0"/>
          <w:color w:val="auto"/>
          <w:highlight w:val="none"/>
        </w:rPr>
        <w:instrText xml:space="preserve"> = 3 \* GB3 </w:instrText>
      </w:r>
      <w:r>
        <w:rPr>
          <w:rFonts w:hint="eastAsia" w:ascii="宋体" w:hAnsi="宋体" w:eastAsia="宋体" w:cs="宋体"/>
          <w:bCs w:val="0"/>
          <w:color w:val="auto"/>
          <w:highlight w:val="none"/>
        </w:rPr>
        <w:fldChar w:fldCharType="separate"/>
      </w:r>
      <w:r>
        <w:rPr>
          <w:rFonts w:hint="eastAsia" w:ascii="宋体" w:hAnsi="宋体" w:eastAsia="宋体" w:cs="宋体"/>
          <w:bCs w:val="0"/>
          <w:color w:val="auto"/>
          <w:highlight w:val="none"/>
        </w:rPr>
        <w:t xml:space="preserve">③</w:t>
      </w:r>
      <w:r>
        <w:rPr>
          <w:rFonts w:hint="eastAsia" w:ascii="宋体" w:hAnsi="宋体" w:eastAsia="宋体" w:cs="宋体"/>
          <w:bCs w:val="0"/>
          <w:color w:val="auto"/>
          <w:highlight w:val="none"/>
        </w:rPr>
        <w:fldChar w:fldCharType="end"/>
      </w:r>
      <w:r>
        <w:rPr>
          <w:rFonts w:hint="eastAsia" w:ascii="宋体" w:hAnsi="宋体" w:eastAsia="宋体" w:cs="宋体"/>
          <w:bCs w:val="0"/>
          <w:color w:val="auto"/>
          <w:highlight w:val="none"/>
        </w:rPr>
        <w:t xml:space="preserve">电子签章技术咨询电话：15380932027、15371015030、13675197356、13675197221；</w:t>
      </w:r>
      <w:r>
        <w:rPr>
          <w:rFonts w:hint="eastAsia" w:ascii="宋体" w:hAnsi="宋体" w:eastAsia="宋体" w:cs="宋体"/>
          <w:bCs w:val="0"/>
          <w:color w:val="auto"/>
          <w:highlight w:val="none"/>
        </w:rPr>
        <w:fldChar w:fldCharType="begin"/>
      </w:r>
      <w:r>
        <w:rPr>
          <w:rFonts w:hint="eastAsia" w:ascii="宋体" w:hAnsi="宋体" w:eastAsia="宋体" w:cs="宋体"/>
          <w:bCs w:val="0"/>
          <w:color w:val="auto"/>
          <w:highlight w:val="none"/>
        </w:rPr>
        <w:instrText xml:space="preserve"> = 4 \* GB3 </w:instrText>
      </w:r>
      <w:r>
        <w:rPr>
          <w:rFonts w:hint="eastAsia" w:ascii="宋体" w:hAnsi="宋体" w:eastAsia="宋体" w:cs="宋体"/>
          <w:bCs w:val="0"/>
          <w:color w:val="auto"/>
          <w:highlight w:val="none"/>
        </w:rPr>
        <w:fldChar w:fldCharType="separate"/>
      </w:r>
      <w:r>
        <w:rPr>
          <w:rFonts w:hint="eastAsia" w:ascii="宋体" w:hAnsi="宋体" w:eastAsia="宋体" w:cs="宋体"/>
          <w:bCs w:val="0"/>
          <w:color w:val="auto"/>
          <w:highlight w:val="none"/>
        </w:rPr>
        <w:t xml:space="preserve">④</w:t>
      </w:r>
      <w:r>
        <w:rPr>
          <w:rFonts w:hint="eastAsia" w:ascii="宋体" w:hAnsi="宋体" w:eastAsia="宋体" w:cs="宋体"/>
          <w:bCs w:val="0"/>
          <w:color w:val="auto"/>
          <w:highlight w:val="none"/>
        </w:rPr>
        <w:fldChar w:fldCharType="end"/>
      </w:r>
      <w:r>
        <w:rPr>
          <w:rFonts w:hint="eastAsia" w:ascii="宋体" w:hAnsi="宋体" w:eastAsia="宋体" w:cs="宋体"/>
          <w:bCs w:val="0"/>
          <w:color w:val="auto"/>
          <w:highlight w:val="none"/>
        </w:rPr>
        <w:t xml:space="preserve">系统使用指导与咨询电话：18261002950；0512-69820854、0519-86722802、QQ：3048755361、1315179389、895706745。</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5、本项目获取招标文件截止日期之后仍可以下载招标文件，但截止日期之后下载的招标文件，视为非有效方式且不作为投标人权益受到损害的证明材料和依据。</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6、本次采购项目有关时间要求均以北京时间为标准，使用24小时制。</w:t>
      </w:r>
      <w:r/>
    </w:p>
    <w:p>
      <w:pPr>
        <w:ind w:firstLine="480"/>
        <w:keepLines w:val="0"/>
        <w:keepNext w:val="0"/>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bCs w:val="0"/>
          <w:color w:val="auto"/>
          <w:szCs w:val="20"/>
          <w:highlight w:val="none"/>
        </w:rPr>
        <w:t xml:space="preserve">7、公告媒体：苏州市政府采购网、</w:t>
      </w:r>
      <w:r>
        <w:rPr>
          <w:rFonts w:hint="eastAsia" w:ascii="宋体" w:hAnsi="宋体" w:eastAsia="宋体" w:cs="宋体"/>
          <w:bCs w:val="0"/>
          <w:iCs/>
          <w:color w:val="auto"/>
          <w:spacing w:val="8"/>
          <w:highlight w:val="none"/>
        </w:rPr>
        <w:t xml:space="preserve">江苏政府采购网</w:t>
      </w:r>
      <w:r>
        <w:rPr>
          <w:rFonts w:hint="eastAsia" w:ascii="宋体" w:hAnsi="宋体" w:eastAsia="宋体" w:cs="宋体"/>
          <w:bCs w:val="0"/>
          <w:color w:val="auto"/>
          <w:szCs w:val="20"/>
          <w:highlight w:val="none"/>
        </w:rPr>
        <w:t xml:space="preserve">。</w:t>
      </w:r>
      <w:r/>
    </w:p>
    <w:p>
      <w:pPr>
        <w:keepLines w:val="0"/>
        <w:keepNext w:val="0"/>
        <w:pageBreakBefore w:val="0"/>
        <w:spacing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七、对本次招标提出询问，请按以下方式联系</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eastAsia="zh-CN"/>
        </w:rPr>
        <w:t xml:space="preserve">采购人</w:t>
      </w:r>
      <w:r>
        <w:rPr>
          <w:rFonts w:hint="eastAsia" w:ascii="宋体" w:hAnsi="宋体" w:eastAsia="宋体" w:cs="宋体"/>
          <w:bCs/>
          <w:color w:val="auto"/>
          <w:highlight w:val="none"/>
        </w:rPr>
        <w:t xml:space="preserve">信息</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名    称：常熟市环境卫生管理处</w:t>
      </w:r>
      <w:r/>
    </w:p>
    <w:p>
      <w:pPr>
        <w:ind w:firstLine="480"/>
        <w:keepLines w:val="0"/>
        <w:keepNext w:val="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    址：常熟市青墩塘路29-1号</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联系方式：0512-</w:t>
      </w:r>
      <w:r>
        <w:rPr>
          <w:rFonts w:hint="eastAsia" w:ascii="宋体" w:hAnsi="宋体" w:eastAsia="宋体" w:cs="宋体"/>
          <w:color w:val="auto"/>
          <w:highlight w:val="none"/>
        </w:rPr>
        <w:t xml:space="preserve">52720857</w:t>
      </w:r>
      <w:r>
        <w:rPr>
          <w:rFonts w:hint="eastAsia" w:ascii="宋体" w:hAnsi="宋体" w:eastAsia="宋体" w:cs="宋体"/>
          <w:bCs w:val="0"/>
          <w:color w:val="auto"/>
          <w:highlight w:val="none"/>
        </w:rPr>
        <w:t xml:space="preserve">（</w:t>
      </w:r>
      <w:r>
        <w:rPr>
          <w:rFonts w:hint="eastAsia" w:ascii="宋体" w:hAnsi="宋体" w:eastAsia="宋体" w:cs="宋体"/>
          <w:color w:val="auto"/>
          <w:highlight w:val="none"/>
          <w:lang w:eastAsia="zh-CN"/>
        </w:rPr>
        <w:t xml:space="preserve">汤晗</w:t>
      </w:r>
      <w:r>
        <w:rPr>
          <w:rFonts w:hint="eastAsia" w:ascii="宋体" w:hAnsi="宋体" w:eastAsia="宋体" w:cs="宋体"/>
          <w:bCs w:val="0"/>
          <w:color w:val="auto"/>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szCs w:val="20"/>
          <w:highlight w:val="none"/>
        </w:rPr>
        <w:t xml:space="preserve">2、采购代理机构信息</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rPr>
        <w:t xml:space="preserve">名    称：</w:t>
      </w:r>
      <w:r>
        <w:rPr>
          <w:rFonts w:hint="eastAsia" w:ascii="宋体" w:hAnsi="宋体" w:eastAsia="宋体" w:cs="宋体"/>
          <w:bCs w:val="0"/>
          <w:color w:val="auto"/>
          <w:highlight w:val="none"/>
          <w:lang w:eastAsia="zh-CN"/>
        </w:rPr>
        <w:t xml:space="preserve">中思项目管理咨询有限公司</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rPr>
        <w:t xml:space="preserve">地    址：</w:t>
      </w:r>
      <w:r>
        <w:rPr>
          <w:rFonts w:hint="eastAsia" w:ascii="宋体" w:hAnsi="宋体" w:eastAsia="宋体" w:cs="宋体"/>
          <w:bCs w:val="0"/>
          <w:color w:val="auto"/>
          <w:highlight w:val="none"/>
          <w:lang w:eastAsia="zh-CN"/>
        </w:rPr>
        <w:t xml:space="preserve">苏州市西环路双桥868创意文化产业园629室</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lang w:eastAsia="zh-CN"/>
        </w:rPr>
      </w:pPr>
      <w:r>
        <w:rPr>
          <w:rFonts w:hint="eastAsia" w:ascii="宋体" w:hAnsi="宋体" w:eastAsia="宋体" w:cs="宋体"/>
          <w:bCs w:val="0"/>
          <w:color w:val="auto"/>
          <w:szCs w:val="20"/>
          <w:highlight w:val="none"/>
        </w:rPr>
        <w:t xml:space="preserve">联系方式：</w:t>
      </w:r>
      <w:r>
        <w:rPr>
          <w:rFonts w:hint="eastAsia" w:ascii="宋体" w:hAnsi="宋体" w:eastAsia="宋体" w:cs="宋体"/>
          <w:bCs w:val="0"/>
          <w:color w:val="auto"/>
          <w:highlight w:val="none"/>
          <w:lang w:eastAsia="zh-CN"/>
        </w:rPr>
        <w:t xml:space="preserve">0512-68832715（范万红、符美婷、岳楠）</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szCs w:val="20"/>
          <w:highlight w:val="none"/>
        </w:rPr>
        <w:t xml:space="preserve">3、项目联系方式</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lang w:eastAsia="zh-CN"/>
        </w:rPr>
      </w:pPr>
      <w:r>
        <w:rPr>
          <w:rFonts w:hint="eastAsia" w:ascii="宋体" w:hAnsi="宋体" w:eastAsia="宋体" w:cs="宋体"/>
          <w:bCs w:val="0"/>
          <w:color w:val="auto"/>
          <w:szCs w:val="20"/>
          <w:highlight w:val="none"/>
        </w:rPr>
        <w:t xml:space="preserve">项目联系人</w:t>
      </w:r>
      <w:r>
        <w:rPr>
          <w:rFonts w:hint="eastAsia" w:ascii="宋体" w:hAnsi="宋体" w:eastAsia="宋体" w:cs="宋体"/>
          <w:bCs w:val="0"/>
          <w:color w:val="auto"/>
          <w:highlight w:val="none"/>
        </w:rPr>
        <w:t xml:space="preserve">：</w:t>
      </w:r>
      <w:r>
        <w:rPr>
          <w:rFonts w:hint="eastAsia" w:ascii="宋体" w:hAnsi="宋体" w:eastAsia="宋体" w:cs="宋体"/>
          <w:bCs w:val="0"/>
          <w:color w:val="auto"/>
          <w:highlight w:val="none"/>
          <w:lang w:eastAsia="zh-CN"/>
        </w:rPr>
        <w:t xml:space="preserve">范万红、符美婷、岳楠</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lang w:eastAsia="zh-CN"/>
        </w:rPr>
      </w:pPr>
      <w:r>
        <w:rPr>
          <w:rFonts w:hint="eastAsia" w:ascii="宋体" w:hAnsi="宋体" w:eastAsia="宋体" w:cs="宋体"/>
          <w:bCs w:val="0"/>
          <w:color w:val="auto"/>
          <w:szCs w:val="20"/>
          <w:highlight w:val="none"/>
        </w:rPr>
        <w:t xml:space="preserve">电    话：</w:t>
      </w:r>
      <w:r>
        <w:rPr>
          <w:rFonts w:hint="eastAsia" w:ascii="宋体" w:hAnsi="宋体" w:eastAsia="宋体" w:cs="宋体"/>
          <w:bCs w:val="0"/>
          <w:color w:val="auto"/>
          <w:highlight w:val="none"/>
          <w:lang w:eastAsia="zh-CN"/>
        </w:rPr>
        <w:t xml:space="preserve">0512-68832715</w:t>
      </w:r>
      <w:r/>
    </w:p>
    <w:p>
      <w:pPr>
        <w:pStyle w:val="904"/>
        <w:ind w:left="50" w:right="50"/>
        <w:jc w:val="center"/>
        <w:pageBreakBefore w:val="0"/>
        <w:spacing w:before="0" w:after="0" w:line="360" w:lineRule="auto"/>
        <w:widowControl w:val="off"/>
        <w:rPr>
          <w:rFonts w:hint="eastAsia" w:ascii="宋体" w:hAnsi="宋体" w:eastAsia="宋体" w:cs="宋体"/>
          <w:color w:val="auto"/>
          <w:sz w:val="36"/>
          <w:szCs w:val="36"/>
          <w:highlight w:val="none"/>
        </w:rPr>
      </w:pPr>
      <w:r/>
      <w:bookmarkStart w:id="6" w:name="_Hlt97715964"/>
      <w:r/>
      <w:bookmarkEnd w:id="6"/>
      <w:r>
        <w:rPr>
          <w:rFonts w:hint="eastAsia" w:ascii="宋体" w:hAnsi="宋体" w:eastAsia="宋体" w:cs="宋体"/>
          <w:color w:val="auto"/>
          <w:highlight w:val="none"/>
        </w:rPr>
        <w:br w:type="page" w:clear="all"/>
      </w:r>
      <w:bookmarkStart w:id="7" w:name="_Toc1233"/>
      <w:r/>
      <w:bookmarkStart w:id="8" w:name="_Toc158691767"/>
      <w:r/>
      <w:bookmarkStart w:id="9" w:name="_Toc315868051"/>
      <w:r/>
      <w:bookmarkStart w:id="10" w:name="_Toc315875314"/>
      <w:r/>
      <w:bookmarkStart w:id="11" w:name="_Toc12881"/>
      <w:r/>
      <w:bookmarkStart w:id="12" w:name="_Toc6953"/>
      <w:r>
        <w:rPr>
          <w:rFonts w:hint="eastAsia" w:ascii="宋体" w:hAnsi="宋体" w:eastAsia="宋体" w:cs="宋体"/>
          <w:color w:val="auto"/>
          <w:sz w:val="36"/>
          <w:szCs w:val="36"/>
          <w:highlight w:val="none"/>
        </w:rPr>
        <w:t xml:space="preserve">第二章  投标人须知</w:t>
      </w:r>
      <w:bookmarkEnd w:id="7"/>
      <w:r/>
      <w:bookmarkEnd w:id="8"/>
      <w:r/>
      <w:bookmarkEnd w:id="9"/>
      <w:r/>
      <w:bookmarkEnd w:id="10"/>
      <w:r/>
      <w:bookmarkEnd w:id="11"/>
      <w:r/>
      <w:bookmarkEnd w:id="12"/>
      <w:r/>
      <w:r/>
    </w:p>
    <w:p>
      <w:pPr>
        <w:pStyle w:val="905"/>
        <w:ind w:left="50" w:right="50"/>
        <w:jc w:val="center"/>
        <w:pageBreakBefore w:val="0"/>
        <w:spacing w:before="0" w:line="360" w:lineRule="auto"/>
        <w:widowControl w:val="off"/>
        <w:rPr>
          <w:rFonts w:hint="eastAsia" w:ascii="宋体" w:hAnsi="宋体" w:eastAsia="宋体" w:cs="宋体"/>
          <w:color w:val="auto"/>
          <w:highlight w:val="none"/>
        </w:rPr>
      </w:pPr>
      <w:r/>
      <w:bookmarkStart w:id="13" w:name="_Toc16165"/>
      <w:r/>
      <w:bookmarkStart w:id="14" w:name="_Toc3420"/>
      <w:r/>
      <w:bookmarkStart w:id="15" w:name="_Toc315868052"/>
      <w:r/>
      <w:bookmarkStart w:id="16" w:name="_Toc315875315"/>
      <w:r/>
      <w:bookmarkStart w:id="17" w:name="_Toc12165"/>
      <w:r/>
      <w:bookmarkStart w:id="18" w:name="_Toc158691768"/>
      <w:r>
        <w:rPr>
          <w:rFonts w:hint="eastAsia" w:ascii="宋体" w:hAnsi="宋体" w:eastAsia="宋体" w:cs="宋体"/>
          <w:color w:val="auto"/>
          <w:highlight w:val="none"/>
        </w:rPr>
        <w:t xml:space="preserve">一、总则</w:t>
      </w:r>
      <w:bookmarkEnd w:id="13"/>
      <w:r/>
      <w:bookmarkEnd w:id="14"/>
      <w:r/>
      <w:bookmarkEnd w:id="15"/>
      <w:r/>
      <w:bookmarkEnd w:id="16"/>
      <w:r/>
      <w:bookmarkEnd w:id="17"/>
      <w:r/>
      <w:bookmarkEnd w:id="18"/>
      <w:r/>
      <w:r/>
    </w:p>
    <w:p>
      <w:pPr>
        <w:ind w:left="0" w:right="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1、适用范围及解释权</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本招标文件仅适用于本次投标邀请中所指定项目的招标采购活动。</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本招标文件的解释权属于</w:t>
      </w:r>
      <w:r>
        <w:rPr>
          <w:rFonts w:hint="eastAsia" w:ascii="宋体" w:hAnsi="宋体" w:eastAsia="宋体" w:cs="宋体"/>
          <w:color w:val="auto"/>
          <w:highlight w:val="none"/>
          <w:lang w:eastAsia="zh-CN"/>
        </w:rPr>
        <w:t xml:space="preserve">中思项目管理咨询有限公司</w:t>
      </w:r>
      <w:r>
        <w:rPr>
          <w:rFonts w:hint="eastAsia" w:ascii="宋体" w:hAnsi="宋体" w:eastAsia="宋体" w:cs="宋体"/>
          <w:color w:val="auto"/>
          <w:highlight w:val="none"/>
        </w:rPr>
        <w:t xml:space="preserve">（以下简称“代理机构”）。</w:t>
      </w:r>
      <w:r/>
    </w:p>
    <w:p>
      <w:pPr>
        <w:ind w:left="0" w:right="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2、定义</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”系指购买本项目货物并接受相关服务的国家机关、事业单位、团体组织。</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2.2“采购代理机构”系指依法接受</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委托，从事货物和服务等政府采购业务的采购代理机构（以下简称“代理机构”），本项目采购代理机构为</w:t>
      </w:r>
      <w:r>
        <w:rPr>
          <w:rFonts w:hint="eastAsia" w:ascii="宋体" w:hAnsi="宋体" w:eastAsia="宋体" w:cs="宋体"/>
          <w:color w:val="auto"/>
          <w:highlight w:val="none"/>
          <w:lang w:eastAsia="zh-CN"/>
        </w:rPr>
        <w:t xml:space="preserve">中思项目管理咨询有限公司</w:t>
      </w:r>
      <w:r>
        <w:rPr>
          <w:rFonts w:hint="eastAsia" w:ascii="宋体" w:hAnsi="宋体" w:eastAsia="宋体" w:cs="宋体"/>
          <w:color w:val="auto"/>
          <w:highlight w:val="none"/>
        </w:rPr>
        <w:t xml:space="preserve">。</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2.3“投标人”系指向代理机构提交投标文件的</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w:t>
      </w:r>
      <w:r/>
    </w:p>
    <w:p>
      <w:pPr>
        <w:ind w:left="0" w:right="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3、合格投标人的条件</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合格的投标人应当符合以下条件：详见《第一章 投标邀请》中申请人的资格要求。</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满足本文件实质性要求和条件的规定。</w:t>
      </w:r>
      <w:r/>
    </w:p>
    <w:p>
      <w:pPr>
        <w:ind w:left="0" w:right="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4、投标费用</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投标人应自行承担所有与准备和参加投标有关的一切费用。不论投标的结果如何，代理机构在任何情况下均无义务和责任承担这些费用。</w:t>
      </w:r>
      <w:r/>
    </w:p>
    <w:p>
      <w:pPr>
        <w:ind w:left="0" w:right="0" w:firstLine="3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4.2本次招标项目采购文件工本费及中标服务费要求如下：</w:t>
      </w:r>
      <w:r/>
    </w:p>
    <w:tbl>
      <w:tblPr>
        <w:tblStyle w:val="725"/>
        <w:tblW w:w="10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526"/>
        <w:gridCol w:w="7916"/>
      </w:tblGrid>
      <w:tr>
        <w:trPr>
          <w:cantSplit/>
          <w:jc w:val="center"/>
          <w:trHeight w:val="607"/>
        </w:trPr>
        <w:tc>
          <w:tcPr>
            <w:shd w:val="clear" w:color="auto" w:fill="f2f2f2"/>
            <w:tcW w:w="876" w:type="dxa"/>
            <w:vAlign w:val="center"/>
            <w:textDirection w:val="lrTb"/>
            <w:noWrap w:val="false"/>
          </w:tcPr>
          <w:p>
            <w:pPr>
              <w:ind w:right="120"/>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shd w:val="clear" w:color="auto" w:fill="f2f2f2"/>
            <w:tcW w:w="1526" w:type="dxa"/>
            <w:vAlign w:val="center"/>
            <w:textDirection w:val="lrTb"/>
            <w:noWrap w:val="false"/>
          </w:tcPr>
          <w:p>
            <w:pPr>
              <w:ind w:right="120"/>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名称</w:t>
            </w:r>
            <w:r/>
          </w:p>
        </w:tc>
        <w:tc>
          <w:tcPr>
            <w:shd w:val="clear" w:color="auto" w:fill="f2f2f2"/>
            <w:tcW w:w="7916" w:type="dxa"/>
            <w:vAlign w:val="center"/>
            <w:textDirection w:val="lrTb"/>
            <w:noWrap w:val="false"/>
          </w:tcPr>
          <w:p>
            <w:pPr>
              <w:ind w:left="120" w:right="120"/>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内  容</w:t>
            </w:r>
            <w:r/>
          </w:p>
        </w:tc>
      </w:tr>
      <w:tr>
        <w:trPr>
          <w:jc w:val="center"/>
          <w:trHeight w:val="940"/>
        </w:trPr>
        <w:tc>
          <w:tcPr>
            <w:tcW w:w="876" w:type="dxa"/>
            <w:vAlign w:val="center"/>
            <w:textDirection w:val="lrTb"/>
            <w:noWrap w:val="false"/>
          </w:tcPr>
          <w:p>
            <w:pPr>
              <w:ind w:left="120" w:right="120"/>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526" w:type="dxa"/>
            <w:vAlign w:val="center"/>
            <w:textDirection w:val="lrTb"/>
            <w:noWrap w:val="false"/>
          </w:tcPr>
          <w:p>
            <w:pPr>
              <w:ind w:left="120" w:right="120"/>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采购文件工本费</w:t>
            </w:r>
            <w:r/>
          </w:p>
        </w:tc>
        <w:tc>
          <w:tcPr>
            <w:tcW w:w="7916" w:type="dxa"/>
            <w:vAlign w:val="center"/>
            <w:textDirection w:val="lrTb"/>
            <w:noWrap w:val="false"/>
          </w:tcPr>
          <w:p>
            <w:pPr>
              <w:ind w:right="120"/>
              <w:jc w:val="lef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本项目不收取采购文件工本费。</w:t>
            </w:r>
            <w:r/>
          </w:p>
        </w:tc>
      </w:tr>
      <w:tr>
        <w:trPr>
          <w:jc w:val="center"/>
          <w:trHeight w:val="2345"/>
        </w:trPr>
        <w:tc>
          <w:tcPr>
            <w:tcW w:w="876" w:type="dxa"/>
            <w:vAlign w:val="center"/>
            <w:textDirection w:val="lrTb"/>
            <w:noWrap w:val="false"/>
          </w:tcPr>
          <w:p>
            <w:pPr>
              <w:ind w:left="120" w:right="120"/>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526" w:type="dxa"/>
            <w:vAlign w:val="center"/>
            <w:textDirection w:val="lrTb"/>
            <w:noWrap w:val="false"/>
          </w:tcPr>
          <w:p>
            <w:pPr>
              <w:ind w:left="120" w:right="120"/>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中标服务费</w:t>
            </w:r>
            <w:r/>
          </w:p>
        </w:tc>
        <w:tc>
          <w:tcPr>
            <w:tcW w:w="7916" w:type="dxa"/>
            <w:vAlign w:val="center"/>
            <w:textDirection w:val="lrTb"/>
            <w:noWrap w:val="false"/>
          </w:tcPr>
          <w:p>
            <w:pPr>
              <w:ind w:right="12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本项目中标服务费为</w:t>
            </w:r>
            <w:r>
              <w:rPr>
                <w:rFonts w:hint="eastAsia" w:ascii="宋体" w:hAnsi="宋体" w:eastAsia="宋体" w:cs="宋体"/>
                <w:b w:val="0"/>
                <w:bCs/>
                <w:color w:val="auto"/>
                <w:highlight w:val="none"/>
                <w:lang w:eastAsia="zh-CN"/>
              </w:rPr>
              <w:t xml:space="preserve">人民币</w:t>
            </w:r>
            <w:r>
              <w:rPr>
                <w:rFonts w:hint="eastAsia" w:ascii="宋体" w:hAnsi="宋体" w:eastAsia="宋体" w:cs="宋体"/>
                <w:b/>
                <w:bCs w:val="0"/>
                <w:color w:val="auto"/>
                <w:highlight w:val="none"/>
                <w:lang w:val="en-US" w:eastAsia="zh-CN"/>
              </w:rPr>
              <w:t xml:space="preserve">柒仟伍佰元整（¥</w:t>
            </w:r>
            <w:r>
              <w:rPr>
                <w:rFonts w:hint="eastAsia" w:ascii="宋体" w:hAnsi="宋体" w:cs="宋体"/>
                <w:b/>
                <w:bCs w:val="0"/>
                <w:color w:val="auto"/>
                <w:highlight w:val="none"/>
                <w:lang w:val="en-US" w:eastAsia="zh-CN"/>
              </w:rPr>
              <w:t xml:space="preserve">5250</w:t>
            </w:r>
            <w:r>
              <w:rPr>
                <w:rFonts w:hint="eastAsia" w:ascii="宋体" w:hAnsi="宋体" w:eastAsia="宋体" w:cs="宋体"/>
                <w:b/>
                <w:bCs w:val="0"/>
                <w:color w:val="auto"/>
                <w:highlight w:val="none"/>
                <w:lang w:val="en-US" w:eastAsia="zh-CN"/>
              </w:rPr>
              <w:t xml:space="preserve">.00）</w:t>
            </w:r>
            <w:r>
              <w:rPr>
                <w:rFonts w:hint="eastAsia" w:ascii="宋体" w:hAnsi="宋体" w:eastAsia="宋体" w:cs="宋体"/>
                <w:color w:val="auto"/>
                <w:highlight w:val="none"/>
              </w:rPr>
              <w:t xml:space="preserve">，在发中标通知书时由中标人向采购代理机构支付，一次性付清。</w:t>
            </w:r>
            <w:r/>
          </w:p>
          <w:p>
            <w:pPr>
              <w:ind w:right="12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公司名称：</w:t>
            </w:r>
            <w:r>
              <w:rPr>
                <w:rFonts w:hint="eastAsia" w:ascii="宋体" w:hAnsi="宋体" w:eastAsia="宋体" w:cs="宋体"/>
                <w:color w:val="auto"/>
                <w:highlight w:val="none"/>
                <w:lang w:eastAsia="zh-CN"/>
              </w:rPr>
              <w:t xml:space="preserve">中思项目管理咨询有限公司</w:t>
            </w:r>
            <w:r/>
          </w:p>
          <w:p>
            <w:pPr>
              <w:ind w:right="12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 户 行：中国工商银行苏州东吴南路支行</w:t>
            </w:r>
            <w:r/>
          </w:p>
          <w:p>
            <w:pPr>
              <w:ind w:right="12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帐    号：1102261009000058720</w:t>
            </w:r>
            <w:r/>
          </w:p>
        </w:tc>
      </w:tr>
    </w:tbl>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5、招标文件约束力</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投标人一旦参加投标，即被认为接受了本招标文件中的所有条件和规定。</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6、招标活动的终止</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6.1 在招标活动中因重大变故，采购任务取消的，</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或者代理机构将按规定终止本项目招标活动，并将在指定媒体上发布终止公告。所有潜在投标人可在本招标公告网站上查看到相关终止信息。</w:t>
      </w:r>
      <w:r/>
    </w:p>
    <w:p>
      <w:pPr>
        <w:pStyle w:val="905"/>
        <w:ind w:left="0" w:right="0"/>
        <w:jc w:val="center"/>
        <w:pageBreakBefore w:val="0"/>
        <w:spacing w:before="0" w:line="360" w:lineRule="auto"/>
        <w:widowControl w:val="off"/>
        <w:rPr>
          <w:rFonts w:hint="eastAsia" w:ascii="宋体" w:hAnsi="宋体" w:eastAsia="宋体" w:cs="宋体"/>
          <w:color w:val="auto"/>
          <w:highlight w:val="none"/>
        </w:rPr>
      </w:pPr>
      <w:r/>
      <w:bookmarkStart w:id="19" w:name="_Toc315868053"/>
      <w:r/>
      <w:bookmarkStart w:id="20" w:name="_Toc158691769"/>
      <w:r/>
      <w:bookmarkStart w:id="21" w:name="_Toc21311"/>
      <w:r/>
      <w:bookmarkStart w:id="22" w:name="_Toc6002"/>
      <w:r/>
      <w:bookmarkStart w:id="23" w:name="_Toc16202"/>
      <w:r/>
      <w:bookmarkStart w:id="24" w:name="_Toc315875316"/>
      <w:r>
        <w:rPr>
          <w:rFonts w:hint="eastAsia" w:ascii="宋体" w:hAnsi="宋体" w:eastAsia="宋体" w:cs="宋体"/>
          <w:color w:val="auto"/>
          <w:highlight w:val="none"/>
        </w:rPr>
        <w:t xml:space="preserve">二、招标文件</w:t>
      </w:r>
      <w:bookmarkEnd w:id="19"/>
      <w:r/>
      <w:bookmarkEnd w:id="20"/>
      <w:r>
        <w:rPr>
          <w:rFonts w:hint="eastAsia" w:ascii="宋体" w:hAnsi="宋体" w:eastAsia="宋体" w:cs="宋体"/>
          <w:color w:val="auto"/>
          <w:highlight w:val="none"/>
        </w:rPr>
        <w:t xml:space="preserve">的说明</w:t>
      </w:r>
      <w:bookmarkEnd w:id="21"/>
      <w:r/>
      <w:bookmarkEnd w:id="22"/>
      <w:r/>
      <w:bookmarkEnd w:id="23"/>
      <w:r/>
      <w:bookmarkEnd w:id="24"/>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1、招标文件的构成</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招标文件由下列内容组成：</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第一章  投标邀请</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第三章  项目需求</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第四章  评审因素和评分标准</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第五章  合同格式</w:t>
      </w:r>
      <w:r/>
    </w:p>
    <w:p>
      <w:pPr>
        <w:ind w:left="0" w:right="0" w:firstLine="8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投标文件组成与格式</w:t>
      </w:r>
      <w:r/>
    </w:p>
    <w:p>
      <w:pPr>
        <w:ind w:left="0" w:right="0" w:firstLine="360"/>
        <w:pageBreakBefore w:val="0"/>
        <w:spacing w:after="0" w:line="360" w:lineRule="auto"/>
        <w:widowControl w:val="off"/>
        <w:rPr>
          <w:rFonts w:hint="eastAsia" w:ascii="宋体" w:hAnsi="宋体" w:eastAsia="宋体" w:cs="宋体"/>
          <w:bCs w:val="0"/>
          <w:color w:val="auto"/>
          <w:highlight w:val="none"/>
        </w:rPr>
      </w:pPr>
      <w:r/>
      <w:bookmarkStart w:id="25" w:name="_Toc158691770"/>
      <w:r/>
      <w:bookmarkStart w:id="26" w:name="_Toc315875317"/>
      <w:r/>
      <w:bookmarkStart w:id="27" w:name="_Toc315868054"/>
      <w:r>
        <w:rPr>
          <w:rFonts w:hint="eastAsia" w:ascii="宋体" w:hAnsi="宋体" w:eastAsia="宋体" w:cs="宋体"/>
          <w:bCs w:val="0"/>
          <w:color w:val="auto"/>
          <w:highlight w:val="none"/>
        </w:rPr>
        <w:t xml:space="preserve">1.2 请仔细检查招标文件是否齐全，如有缺漏，请立即与代理机构联系解决。</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val="0"/>
          <w:color w:val="auto"/>
          <w:highlight w:val="none"/>
        </w:rPr>
        <w:t xml:space="preserve">1.4 招标文件及其更正事项如不是直接从指定媒体地址下载获得的，</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或代理机构对招标文件及其补遗的真实性、完整性不承担任何责任。</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2、招标文件的澄清、修改</w:t>
      </w:r>
      <w:r/>
    </w:p>
    <w:p>
      <w:pPr>
        <w:ind w:left="0" w:right="0" w:firstLine="36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Cs w:val="0"/>
          <w:color w:val="auto"/>
          <w:highlight w:val="none"/>
        </w:rPr>
        <w:t xml:space="preserve">2.1</w:t>
      </w:r>
      <w:r>
        <w:rPr>
          <w:rFonts w:hint="eastAsia" w:ascii="宋体" w:hAnsi="宋体" w:eastAsia="宋体" w:cs="宋体"/>
          <w:color w:val="auto"/>
          <w:highlight w:val="none"/>
        </w:rPr>
        <w:t xml:space="preserve">在法律期限内，代理机构可对已发出的招标文件进行必要的澄清或者修改，并将在指定媒体上发布更正公告。</w:t>
      </w:r>
      <w:r>
        <w:rPr>
          <w:rFonts w:hint="eastAsia" w:ascii="宋体" w:hAnsi="宋体" w:eastAsia="宋体" w:cs="宋体"/>
          <w:b/>
          <w:bCs w:val="0"/>
          <w:color w:val="auto"/>
          <w:highlight w:val="none"/>
        </w:rPr>
        <w:t xml:space="preserve">各投标人应在投标截止时间前关注本招标公告网站上更正公告栏，按规定获取相关信息内容，否则其投标风险由投标人承担。</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2.2 </w:t>
      </w:r>
      <w:r>
        <w:rPr>
          <w:rFonts w:hint="eastAsia" w:ascii="宋体" w:hAnsi="宋体" w:eastAsia="宋体" w:cs="宋体"/>
          <w:bCs w:val="0"/>
          <w:color w:val="auto"/>
          <w:szCs w:val="20"/>
          <w:highlight w:val="none"/>
        </w:rPr>
        <w:t xml:space="preserve">代理机构</w:t>
      </w:r>
      <w:r>
        <w:rPr>
          <w:rFonts w:hint="eastAsia" w:ascii="宋体" w:hAnsi="宋体" w:eastAsia="宋体" w:cs="宋体"/>
          <w:bCs w:val="0"/>
          <w:color w:val="auto"/>
          <w:highlight w:val="none"/>
        </w:rPr>
        <w:t xml:space="preserve">有权按照法定的要求</w:t>
      </w:r>
      <w:r>
        <w:rPr>
          <w:rFonts w:hint="eastAsia" w:ascii="宋体" w:hAnsi="宋体" w:eastAsia="宋体" w:cs="宋体"/>
          <w:bCs w:val="0"/>
          <w:color w:val="auto"/>
          <w:szCs w:val="20"/>
          <w:highlight w:val="none"/>
        </w:rPr>
        <w:t xml:space="preserve">顺延投标截止时间和开标时间。</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2.3 代理机构一旦对招标文件作出了澄清、修改，即刻发生效力，有关澄清或者修改的内容为招标文件的组成部分，对所有投标人具有约束力。</w:t>
      </w:r>
      <w:r/>
    </w:p>
    <w:p>
      <w:pPr>
        <w:pStyle w:val="905"/>
        <w:ind w:left="0" w:right="0"/>
        <w:jc w:val="center"/>
        <w:pageBreakBefore w:val="0"/>
        <w:spacing w:before="0" w:line="360" w:lineRule="auto"/>
        <w:widowControl w:val="off"/>
        <w:rPr>
          <w:rFonts w:hint="eastAsia" w:ascii="宋体" w:hAnsi="宋体" w:eastAsia="宋体" w:cs="宋体"/>
          <w:color w:val="auto"/>
          <w:highlight w:val="none"/>
        </w:rPr>
      </w:pPr>
      <w:r/>
      <w:bookmarkStart w:id="28" w:name="_Toc3616"/>
      <w:r/>
      <w:bookmarkStart w:id="29" w:name="_Toc26271"/>
      <w:r/>
      <w:bookmarkStart w:id="30" w:name="_Toc16832"/>
      <w:r>
        <w:rPr>
          <w:rFonts w:hint="eastAsia" w:ascii="宋体" w:hAnsi="宋体" w:eastAsia="宋体" w:cs="宋体"/>
          <w:color w:val="auto"/>
          <w:highlight w:val="none"/>
        </w:rPr>
        <w:t xml:space="preserve">三、投标文件的编制</w:t>
      </w:r>
      <w:bookmarkEnd w:id="25"/>
      <w:r/>
      <w:bookmarkEnd w:id="26"/>
      <w:r/>
      <w:bookmarkEnd w:id="27"/>
      <w:r/>
      <w:bookmarkEnd w:id="28"/>
      <w:r/>
      <w:bookmarkEnd w:id="29"/>
      <w:r/>
      <w:bookmarkEnd w:id="30"/>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1、投标文件构成</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1.1投标人编写的投标文件应包括投标函、开标一览表、服务（或商务）要求响应及偏离表、其他证明文件等部分。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1.2如标书制作工具中格式和内容与</w:t>
      </w:r>
      <w:bookmarkStart w:id="31" w:name="_Hlk160015321"/>
      <w:r>
        <w:rPr>
          <w:rFonts w:hint="eastAsia" w:ascii="宋体" w:hAnsi="宋体" w:eastAsia="宋体" w:cs="宋体"/>
          <w:color w:val="auto"/>
          <w:szCs w:val="21"/>
          <w:highlight w:val="none"/>
        </w:rPr>
        <w:t xml:space="preserve">“苏采云政府采购一体化平台”下载</w:t>
      </w:r>
      <w:bookmarkEnd w:id="31"/>
      <w:r>
        <w:rPr>
          <w:rFonts w:hint="eastAsia" w:ascii="宋体" w:hAnsi="宋体" w:eastAsia="宋体" w:cs="宋体"/>
          <w:color w:val="auto"/>
          <w:highlight w:val="none"/>
        </w:rPr>
        <w:t xml:space="preserve">的招标文件不一致，请以</w:t>
      </w:r>
      <w:r>
        <w:rPr>
          <w:rFonts w:hint="eastAsia" w:ascii="宋体" w:hAnsi="宋体" w:eastAsia="宋体" w:cs="宋体"/>
          <w:color w:val="auto"/>
          <w:szCs w:val="21"/>
          <w:highlight w:val="none"/>
        </w:rPr>
        <w:t xml:space="preserve">“苏采云政府采购一体化平台”下载</w:t>
      </w:r>
      <w:r>
        <w:rPr>
          <w:rFonts w:hint="eastAsia" w:ascii="宋体" w:hAnsi="宋体" w:eastAsia="宋体" w:cs="宋体"/>
          <w:color w:val="auto"/>
          <w:highlight w:val="none"/>
        </w:rPr>
        <w:t xml:space="preserve">的招标文件为准。</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2、投标文件编写说明</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2.1投标人获取招标文件后，应详细阅读招标文件的全部内容。如果投标人没有按照招标文件规定编制投标文件及提供全部资料（包括但不限于加“</w:t>
      </w:r>
      <w:r>
        <w:rPr>
          <w:rFonts w:hint="eastAsia" w:ascii="宋体" w:hAnsi="宋体" w:eastAsia="宋体" w:cs="宋体"/>
          <w:b/>
          <w:color w:val="auto"/>
          <w:sz w:val="28"/>
          <w:szCs w:val="28"/>
          <w:highlight w:val="none"/>
        </w:rPr>
        <w:t xml:space="preserve">*</w:t>
      </w:r>
      <w:r>
        <w:rPr>
          <w:rFonts w:hint="eastAsia" w:ascii="宋体" w:hAnsi="宋体" w:eastAsia="宋体" w:cs="宋体"/>
          <w:color w:val="auto"/>
          <w:highlight w:val="none"/>
        </w:rPr>
        <w:t xml:space="preserve">”项目规定的内容），或者投标文件没有对招标文件在各方面都作出实质性响应，将可能导致其投标被拒绝。</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或代理机构概不负责。</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 除技术规格中另有规定外，投标文件所使用的计量单位应为中华人民共和国法定计量单位。</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 如无特别说明，所有报价均以人民币元为计价单位。</w:t>
      </w:r>
      <w:r/>
    </w:p>
    <w:p>
      <w:pPr>
        <w:ind w:left="0" w:right="0" w:firstLine="36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Cs w:val="0"/>
          <w:color w:val="auto"/>
          <w:highlight w:val="none"/>
        </w:rPr>
        <w:t xml:space="preserve">2.5</w:t>
      </w:r>
      <w:r>
        <w:rPr>
          <w:rFonts w:hint="eastAsia" w:ascii="宋体" w:hAnsi="宋体" w:eastAsia="宋体" w:cs="宋体"/>
          <w:color w:val="auto"/>
          <w:highlight w:val="none"/>
        </w:rPr>
        <w:t xml:space="preserve">投标人应对本项目作整体报价，不得拆分，否则其投标无效。</w:t>
      </w:r>
      <w:r>
        <w:rPr>
          <w:rFonts w:hint="eastAsia" w:ascii="宋体" w:hAnsi="宋体" w:eastAsia="宋体" w:cs="宋体"/>
          <w:bCs w:val="0"/>
          <w:color w:val="auto"/>
          <w:highlight w:val="none"/>
        </w:rPr>
        <w:t xml:space="preserve"> 如项目有多个分包，投标人可以投其中一个分包或多个分包，但同一分包内容应整体报价，不得拆分，否则其相应分包的投标无效。</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 代理机构不接受可选择的投标方案和报价；任何可选择的投标方案和报价将被视为非响应性投标而被拒绝。</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 投标人必须保证所提供的全部资料真实可靠，并接受评标委员会或代理机构对其中任何资料进一步审查的要求。</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2.8制作电子投标文件的流程详见</w:t>
      </w:r>
      <w:r>
        <w:rPr>
          <w:rFonts w:hint="eastAsia" w:ascii="宋体" w:hAnsi="宋体" w:eastAsia="宋体" w:cs="宋体"/>
          <w:b/>
          <w:color w:val="auto"/>
          <w:highlight w:val="none"/>
        </w:rPr>
        <w:t xml:space="preserve">《苏采云系统</w:t>
      </w:r>
      <w:r>
        <w:rPr>
          <w:rFonts w:hint="eastAsia" w:ascii="宋体" w:hAnsi="宋体" w:eastAsia="宋体" w:cs="宋体"/>
          <w:b/>
          <w:color w:val="auto"/>
          <w:highlight w:val="none"/>
          <w:lang w:eastAsia="zh-CN"/>
        </w:rPr>
        <w:t xml:space="preserve">投标单位</w:t>
      </w:r>
      <w:r>
        <w:rPr>
          <w:rFonts w:hint="eastAsia" w:ascii="宋体" w:hAnsi="宋体" w:eastAsia="宋体" w:cs="宋体"/>
          <w:b/>
          <w:color w:val="auto"/>
          <w:highlight w:val="none"/>
        </w:rPr>
        <w:t xml:space="preserve">操作手册》，网址链接https://czju.suzhou.gov.cn/zfcg/html/content/20231220161910031.shtml）</w:t>
      </w:r>
      <w:r>
        <w:rPr>
          <w:rFonts w:hint="eastAsia" w:ascii="宋体" w:hAnsi="宋体" w:eastAsia="宋体" w:cs="宋体"/>
          <w:color w:val="auto"/>
          <w:highlight w:val="none"/>
        </w:rPr>
        <w:t xml:space="preserve">，根据《苏采云系统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操作手册》中规定制作电子投标文件。</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3、证明投标人及投标标的符合招标文件规定的文件</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 投标人应按照法律、法规、规章和规范性文件以及招标文件要求提交证明文件，证明其及投标标的符合招标文件规定。</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3.2 招标文件对证明文件无明确形式要求的，证明文件可以以文字资料、图纸和数据等形式提交。</w:t>
      </w:r>
      <w:r/>
    </w:p>
    <w:p>
      <w:pPr>
        <w:ind w:left="0" w:right="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4、投标文件的制作、盖章</w:t>
      </w:r>
      <w:r/>
    </w:p>
    <w:p>
      <w:pPr>
        <w:ind w:left="0" w:right="0" w:firstLine="361"/>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4.1投标文件未按照招标文件要求加盖CA电子公章的，作无效投标处理。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 由投标人授权代表签署投标文件或负责作出有关书面澄清的，应附有法定代表人授权书。但法定代表人签署投标文件的不需提供授权书。</w:t>
      </w:r>
      <w:r/>
    </w:p>
    <w:p>
      <w:pPr>
        <w:ind w:left="0" w:right="0" w:firstLine="36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4.3制作电子投标文件时需与投标文件制作软件目录一一对应，将相关资料上传至相应模块。</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5、投标有效期</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投标有效期为招标文件规定的投标截止之日起六十（60）天。</w:t>
      </w:r>
      <w:r>
        <w:rPr>
          <w:rFonts w:hint="eastAsia" w:ascii="宋体" w:hAnsi="宋体" w:eastAsia="宋体" w:cs="宋体"/>
          <w:b/>
          <w:color w:val="auto"/>
          <w:highlight w:val="none"/>
        </w:rPr>
        <w:t xml:space="preserve">承诺的投标有效期少于该规定期限的投标将被拒绝。</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不予退还和退还的规定在延长的投标有效期内继续有效，同时受投标有效期约束的所有权利与义务均延长至新的有效期。</w:t>
      </w:r>
      <w:r/>
    </w:p>
    <w:p>
      <w:pPr>
        <w:pStyle w:val="905"/>
        <w:ind w:left="0" w:right="0"/>
        <w:jc w:val="center"/>
        <w:pageBreakBefore w:val="0"/>
        <w:spacing w:before="0" w:line="360" w:lineRule="auto"/>
        <w:widowControl w:val="off"/>
        <w:rPr>
          <w:rFonts w:hint="eastAsia" w:ascii="宋体" w:hAnsi="宋体" w:eastAsia="宋体" w:cs="宋体"/>
          <w:color w:val="auto"/>
          <w:highlight w:val="none"/>
        </w:rPr>
      </w:pPr>
      <w:r/>
      <w:bookmarkStart w:id="32" w:name="_Toc315868055"/>
      <w:r/>
      <w:bookmarkStart w:id="33" w:name="_Toc158691771"/>
      <w:r/>
      <w:bookmarkStart w:id="34" w:name="_Toc30006"/>
      <w:r/>
      <w:bookmarkStart w:id="35" w:name="_Toc315875318"/>
      <w:r/>
      <w:bookmarkStart w:id="36" w:name="_Toc30366"/>
      <w:r/>
      <w:bookmarkStart w:id="37" w:name="_Toc23171"/>
      <w:r>
        <w:rPr>
          <w:rFonts w:hint="eastAsia" w:ascii="宋体" w:hAnsi="宋体" w:eastAsia="宋体" w:cs="宋体"/>
          <w:color w:val="auto"/>
          <w:highlight w:val="none"/>
        </w:rPr>
        <w:t xml:space="preserve">四、投标文件的提交</w:t>
      </w:r>
      <w:bookmarkEnd w:id="32"/>
      <w:r/>
      <w:bookmarkEnd w:id="33"/>
      <w:r/>
      <w:bookmarkEnd w:id="34"/>
      <w:r/>
      <w:bookmarkEnd w:id="35"/>
      <w:r/>
      <w:bookmarkEnd w:id="36"/>
      <w:r/>
      <w:bookmarkEnd w:id="37"/>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1、投标文件的提交</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1.1投标人应当按照《苏采云系统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操作手册》规定，须将加密电子投标文件上传到</w:t>
      </w:r>
      <w:r>
        <w:rPr>
          <w:rFonts w:hint="eastAsia" w:ascii="宋体" w:hAnsi="宋体" w:eastAsia="宋体" w:cs="宋体"/>
          <w:bCs w:val="0"/>
          <w:color w:val="auto"/>
          <w:highlight w:val="none"/>
        </w:rPr>
        <w:t xml:space="preserve">苏采云政府采购一体化平台</w:t>
      </w:r>
      <w:r>
        <w:rPr>
          <w:rFonts w:hint="eastAsia" w:ascii="宋体" w:hAnsi="宋体" w:eastAsia="宋体" w:cs="宋体"/>
          <w:color w:val="auto"/>
          <w:highlight w:val="none"/>
        </w:rPr>
        <w:t xml:space="preserve">。如未上传的视同为未参加本项目投标。</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1.2投标人应充分考虑到网络环境、网络带宽等风险因素。如因投标人自身原因造成的电子投标文件上传不成功由投标人自行承担全部责任。</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2、投标截止时间</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投标人必须在招标文件规定的投标截止时间之前将投标文件上传到苏采云政府采购一体化平台。</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2.3代理机构拒绝接收在其规定的投标截止时间后上传的任何投标文件。</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3、投标文件的修改和撤回</w:t>
      </w:r>
      <w:r/>
    </w:p>
    <w:p>
      <w:pPr>
        <w:ind w:left="0" w:right="0" w:firstLine="360"/>
        <w:pageBreakBefore w:val="0"/>
        <w:spacing w:after="0" w:line="360" w:lineRule="auto"/>
        <w:widowControl w:val="off"/>
        <w:rPr>
          <w:rFonts w:hint="eastAsia" w:ascii="宋体" w:hAnsi="宋体" w:eastAsia="宋体" w:cs="宋体"/>
          <w:color w:val="auto"/>
          <w:highlight w:val="none"/>
        </w:rPr>
      </w:pPr>
      <w:r/>
      <w:bookmarkStart w:id="38" w:name="_Toc158691772"/>
      <w:r/>
      <w:bookmarkStart w:id="39" w:name="_Toc228093024"/>
      <w:r/>
      <w:bookmarkStart w:id="40" w:name="_Toc315875319"/>
      <w:r/>
      <w:bookmarkStart w:id="41" w:name="_Toc315868056"/>
      <w:r>
        <w:rPr>
          <w:rFonts w:hint="eastAsia" w:ascii="宋体" w:hAnsi="宋体" w:eastAsia="宋体" w:cs="宋体"/>
          <w:color w:val="auto"/>
          <w:highlight w:val="none"/>
        </w:rPr>
        <w:t xml:space="preserve">3.1 投标人可在投标截止时间之前，对其电子投标文件进行修改或者撤回，具体操作方法见《苏采云系统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在投标截止时间之后，投标人不得对其电子投标文件作任何修改。</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 投标人撤回电子投标文件，则认为其不再参与本项目投标活动。在投标截止时间至招标文件中规定的投标有效期满之间的这段时间内，投标人不得撤回其投标。</w:t>
      </w:r>
      <w:r/>
    </w:p>
    <w:p>
      <w:pPr>
        <w:pStyle w:val="905"/>
        <w:ind w:left="0" w:right="0"/>
        <w:jc w:val="center"/>
        <w:pageBreakBefore w:val="0"/>
        <w:spacing w:before="0" w:line="360" w:lineRule="auto"/>
        <w:widowControl w:val="off"/>
        <w:rPr>
          <w:rFonts w:hint="eastAsia" w:ascii="宋体" w:hAnsi="宋体" w:eastAsia="宋体" w:cs="宋体"/>
          <w:color w:val="auto"/>
          <w:highlight w:val="none"/>
        </w:rPr>
      </w:pPr>
      <w:r/>
      <w:bookmarkStart w:id="42" w:name="_Toc13749"/>
      <w:r/>
      <w:bookmarkStart w:id="43" w:name="_Toc18400"/>
      <w:r/>
      <w:bookmarkStart w:id="44" w:name="_Toc20326"/>
      <w:r>
        <w:rPr>
          <w:rFonts w:hint="eastAsia" w:ascii="宋体" w:hAnsi="宋体" w:eastAsia="宋体" w:cs="宋体"/>
          <w:color w:val="auto"/>
          <w:highlight w:val="none"/>
        </w:rPr>
        <w:t xml:space="preserve">五、开标与评标</w:t>
      </w:r>
      <w:bookmarkEnd w:id="38"/>
      <w:r/>
      <w:bookmarkEnd w:id="39"/>
      <w:r/>
      <w:bookmarkEnd w:id="40"/>
      <w:r/>
      <w:bookmarkEnd w:id="41"/>
      <w:r/>
      <w:bookmarkEnd w:id="42"/>
      <w:r/>
      <w:bookmarkEnd w:id="43"/>
      <w:r/>
      <w:bookmarkEnd w:id="44"/>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1、开标</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代理机构将在招标公告中规定的时间和地点在线组织公开开标，投标人应当按照《苏采云系统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操作手册》指引准时参加线上开标活动。</w:t>
      </w:r>
      <w:r/>
    </w:p>
    <w:p>
      <w:pPr>
        <w:ind w:left="0" w:right="0" w:firstLine="360"/>
        <w:jc w:val="lef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操作手册网址链接：https://czju.suzhou.gov.cn/zfcg/html/content/20231220161910031.shtml</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本项目采用不见面开标，通过苏采云系统网上开标大厅对电子投标文件进行解密，有关要求如下：</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（1）投标人在【</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解密】环节必须使用 CA证书解密电子投标文件，解密的CA证书与生成加密投标文件时使用的CA证书需保持一致，否则无法解密。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（2）投标人在开标过程中涉及到的投标文件解密、开标结果确认等工作，应按照《苏采云系统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操作手册》指引执行。</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（3）苏采云系统解密时间为30分钟，如在规定时间内未能完成解密的视为放弃投标。</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 苏采云系统将自动对项目进行开标，并宣布各投标人名称、投标价格和招标文件规定的需要宣布的其他内容。</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 投标人对开标过程和开标记录有疑义的，应当根据《苏采云系统</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操作手册》指引提出询问，如苏采云系统中《开标记录表》宣布后5分钟内未提出的，视同认可开标结果。</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 请投标人确保电脑、系统及其他设备（视频输入输出设备等）无误，且开标直至项目结束始终保持系统在线状态。</w:t>
      </w:r>
      <w:r/>
    </w:p>
    <w:p>
      <w:pPr>
        <w:ind w:left="0" w:right="0" w:firstLine="36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1.6开标时间、解密时间均以苏采云不见面开标大厅的时间为准。</w:t>
      </w:r>
      <w:r/>
    </w:p>
    <w:p>
      <w:pPr>
        <w:ind w:left="0" w:right="0" w:firstLine="482"/>
        <w:pageBreakBefore w:val="0"/>
        <w:spacing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2、评标委员会</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开标后，代理机构将立即组织评标委员会（以下简称评委会）进行评标。</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评委会由</w:t>
      </w:r>
      <w:r>
        <w:rPr>
          <w:rFonts w:hint="eastAsia" w:ascii="宋体" w:hAnsi="宋体" w:eastAsia="宋体" w:cs="宋体"/>
          <w:b/>
          <w:color w:val="auto"/>
          <w:highlight w:val="none"/>
        </w:rPr>
        <w:t xml:space="preserve">五人及以上单</w:t>
      </w:r>
      <w:r>
        <w:rPr>
          <w:rFonts w:hint="eastAsia" w:ascii="宋体" w:hAnsi="宋体" w:eastAsia="宋体" w:cs="宋体"/>
          <w:color w:val="auto"/>
          <w:highlight w:val="none"/>
        </w:rPr>
        <w:t xml:space="preserve">数的有关技术、经济等方面的专家和</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代表组成。</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 评委会独立开展工作，负责审议所有投标文件，并推荐中标候选人。</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 评委会将对投标人的商业、技术秘密等予以保密。</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3、对投标文件的审查</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 首先对投标文件进行初审，分为资格性审查和符合性审查。</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（1）资格性审查：依据法律法规和招标文件的规定，由</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对投标文件中的资格证明文件进行审查</w:t>
      </w:r>
      <w:bookmarkStart w:id="45" w:name="_Hlk63950437"/>
      <w:r>
        <w:rPr>
          <w:rFonts w:hint="eastAsia" w:ascii="宋体" w:hAnsi="宋体" w:eastAsia="宋体" w:cs="宋体"/>
          <w:bCs w:val="0"/>
          <w:color w:val="auto"/>
          <w:highlight w:val="none"/>
        </w:rPr>
        <w:t xml:space="preserve">，</w:t>
      </w:r>
      <w:r>
        <w:rPr>
          <w:rFonts w:hint="eastAsia" w:ascii="宋体" w:hAnsi="宋体" w:eastAsia="宋体" w:cs="宋体"/>
          <w:color w:val="auto"/>
          <w:szCs w:val="20"/>
          <w:highlight w:val="none"/>
        </w:rPr>
        <w:t xml:space="preserve">以确定投标人是否具备投标资格。</w:t>
      </w:r>
      <w:r>
        <w:rPr>
          <w:rFonts w:hint="eastAsia" w:ascii="宋体" w:hAnsi="宋体" w:eastAsia="宋体" w:cs="宋体"/>
          <w:bCs w:val="0"/>
          <w:color w:val="auto"/>
          <w:highlight w:val="none"/>
        </w:rPr>
        <w:t xml:space="preserve">同时</w:t>
      </w:r>
      <w:r>
        <w:rPr>
          <w:rFonts w:hint="eastAsia" w:ascii="宋体" w:hAnsi="宋体" w:eastAsia="宋体" w:cs="宋体"/>
          <w:color w:val="auto"/>
          <w:szCs w:val="20"/>
          <w:highlight w:val="none"/>
        </w:rPr>
        <w:t xml:space="preserve">将在“信用中国”网站（www.creditchina.gov.cn）查询投标人</w:t>
      </w:r>
      <w:r>
        <w:rPr>
          <w:rFonts w:hint="eastAsia" w:ascii="宋体" w:hAnsi="宋体" w:eastAsia="宋体" w:cs="宋体"/>
          <w:bCs w:val="0"/>
          <w:color w:val="auto"/>
          <w:highlight w:val="none"/>
        </w:rPr>
        <w:t xml:space="preserve">相关主体信用记录，</w:t>
      </w:r>
      <w:r>
        <w:rPr>
          <w:rFonts w:hint="eastAsia" w:ascii="宋体" w:hAnsi="宋体" w:eastAsia="宋体" w:cs="宋体"/>
          <w:color w:val="auto"/>
          <w:szCs w:val="20"/>
          <w:highlight w:val="none"/>
        </w:rPr>
        <w:t xml:space="preserve">查询结果留存并归档。</w:t>
      </w:r>
      <w:bookmarkEnd w:id="45"/>
      <w:r>
        <w:rPr>
          <w:rFonts w:hint="eastAsia" w:ascii="宋体" w:hAnsi="宋体" w:eastAsia="宋体" w:cs="宋体"/>
          <w:bCs w:val="0"/>
          <w:color w:val="auto"/>
          <w:highlight w:val="none"/>
        </w:rPr>
        <w:t xml:space="preserve">资格审查的结论，</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以书面形式向评委会进行反馈。</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（2）信用查询时间：资格性审查过程中。</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将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并保存好相关证据材料。</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经查询发现</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存在上述应依法拒绝参加政府采购的失信信息，并对此不良信用记录甄别确认的，作无效投标处理。</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（3）符合性审查：依据招标文件的规定，由评委会从投标文件的有效性、完整性和对招标文件的响应程度进行审查，以确定是否对招标文件的实质性要求作出响应。</w:t>
      </w:r>
      <w:r/>
    </w:p>
    <w:p>
      <w:pPr>
        <w:ind w:left="0" w:right="0" w:firstLine="360"/>
        <w:pageBreakBefore w:val="0"/>
        <w:spacing w:after="0" w:line="360" w:lineRule="auto"/>
        <w:widowControl w:val="off"/>
        <w:rPr>
          <w:rFonts w:hint="eastAsia" w:ascii="宋体" w:hAnsi="宋体" w:eastAsia="宋体" w:cs="宋体"/>
          <w:bCs w:val="0"/>
          <w:color w:val="auto"/>
          <w:highlight w:val="none"/>
        </w:rPr>
      </w:pPr>
      <w:r/>
      <w:bookmarkStart w:id="46" w:name="_Hlk63951229"/>
      <w:r>
        <w:rPr>
          <w:rFonts w:hint="eastAsia" w:ascii="宋体" w:hAnsi="宋体" w:eastAsia="宋体" w:cs="宋体"/>
          <w:bCs w:val="0"/>
          <w:color w:val="auto"/>
          <w:highlight w:val="none"/>
        </w:rPr>
        <w:t xml:space="preserve">（4）</w:t>
      </w:r>
      <w:r>
        <w:rPr>
          <w:rFonts w:hint="eastAsia" w:ascii="宋体" w:hAnsi="宋体" w:eastAsia="宋体" w:cs="宋体"/>
          <w:bCs w:val="0"/>
          <w:color w:val="auto"/>
          <w:szCs w:val="20"/>
          <w:highlight w:val="none"/>
        </w:rPr>
        <w:t xml:space="preserve">在详细评审之前，评委会将首先审查每份投标文件是否实质性响应了招标文件的要求。</w:t>
      </w:r>
      <w:r>
        <w:rPr>
          <w:rFonts w:hint="eastAsia" w:ascii="宋体" w:hAnsi="宋体" w:eastAsia="宋体" w:cs="宋体"/>
          <w:bCs w:val="0"/>
          <w:color w:val="auto"/>
          <w:highlight w:val="none"/>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并且限制了</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及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如果投标文件实质上没有响应招标文件的要求，评委会将予以拒绝，投标人不得通过修改或撤销不合要求的偏离或保留而使其投标成为实质性响应的投标。</w:t>
      </w:r>
      <w:bookmarkEnd w:id="46"/>
      <w:r/>
      <w:r/>
    </w:p>
    <w:p>
      <w:pPr>
        <w:ind w:left="0" w:right="0" w:firstLine="360"/>
        <w:pageBreakBefore w:val="0"/>
        <w:spacing w:after="0" w:line="360" w:lineRule="auto"/>
        <w:widowControl w:val="off"/>
        <w:rPr>
          <w:rFonts w:hint="eastAsia" w:ascii="宋体" w:hAnsi="宋体" w:eastAsia="宋体" w:cs="宋体"/>
          <w:b/>
          <w:bCs w:val="0"/>
          <w:color w:val="auto"/>
          <w:highlight w:val="none"/>
        </w:rPr>
      </w:pPr>
      <w:r/>
      <w:bookmarkStart w:id="47" w:name="_Hlk63951682"/>
      <w:r>
        <w:rPr>
          <w:rFonts w:hint="eastAsia" w:ascii="宋体" w:hAnsi="宋体" w:eastAsia="宋体" w:cs="宋体"/>
          <w:b/>
          <w:bCs w:val="0"/>
          <w:color w:val="auto"/>
          <w:highlight w:val="none"/>
        </w:rPr>
        <w:t xml:space="preserve">（5）</w:t>
      </w:r>
      <w:bookmarkEnd w:id="47"/>
      <w:r>
        <w:rPr>
          <w:rFonts w:hint="eastAsia" w:ascii="宋体" w:hAnsi="宋体" w:eastAsia="宋体" w:cs="宋体"/>
          <w:b/>
          <w:bCs w:val="0"/>
          <w:color w:val="auto"/>
          <w:highlight w:val="none"/>
        </w:rPr>
        <w:t xml:space="preserve">对</w:t>
      </w:r>
      <w:r>
        <w:rPr>
          <w:rFonts w:hint="eastAsia" w:ascii="宋体" w:hAnsi="宋体" w:eastAsia="宋体" w:cs="宋体"/>
          <w:b/>
          <w:color w:val="auto"/>
          <w:szCs w:val="20"/>
          <w:highlight w:val="none"/>
        </w:rPr>
        <w:t xml:space="preserve">未通过资格审查或符合性审查的投标人，代理机构将在</w:t>
      </w:r>
      <w:r>
        <w:rPr>
          <w:rFonts w:hint="eastAsia" w:ascii="宋体" w:hAnsi="宋体" w:eastAsia="宋体" w:cs="宋体"/>
          <w:b/>
          <w:bCs w:val="0"/>
          <w:color w:val="auto"/>
          <w:highlight w:val="none"/>
        </w:rPr>
        <w:t xml:space="preserve">苏采云系统</w:t>
      </w:r>
      <w:r>
        <w:rPr>
          <w:rFonts w:hint="eastAsia" w:ascii="宋体" w:hAnsi="宋体" w:eastAsia="宋体" w:cs="宋体"/>
          <w:b/>
          <w:color w:val="auto"/>
          <w:szCs w:val="20"/>
          <w:highlight w:val="none"/>
        </w:rPr>
        <w:t xml:space="preserve">中告知未通过资格审查或符合性审查的原因，评标结束后将不再告知未通过资格审查或符合性审查的原因。</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3.2 评委会将对确定为实质性响应的投标进行进一步的审核，看其是否有计算上或累加上的算术错误，修正错误的原则如下：</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（1）投标文件中开标一览表（报价表）内容与投标文件中相应内容不一致的，以开标一览表（报价表）为准；</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（2）大写金额和小写金额不一致的，以大写金额为准；</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（3）单价金额小数点或者百分比有明显错位的，以开标一览表的总价为准，并修改单价； </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（4）总价金额与按单价汇总金额不一致的，以单价金额计算结果为准。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（5）对不同文字文本投标文件的解释发生异议的，以中文文本为准；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（6）如投标人属于小微企业，小微企业价格按照投标价格计算，如投标价格因故予以纠正，小微企业价格采用纠正后的投标价格。</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
          <w:color w:val="auto"/>
          <w:highlight w:val="none"/>
        </w:rPr>
        <w:t xml:space="preserve">注：同时出现两种以上不一致的，按照前款规定的顺序修正。</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3.3 </w:t>
      </w:r>
      <w:r>
        <w:rPr>
          <w:rFonts w:hint="eastAsia" w:ascii="宋体" w:hAnsi="宋体" w:eastAsia="宋体" w:cs="宋体"/>
          <w:color w:val="auto"/>
          <w:szCs w:val="20"/>
          <w:highlight w:val="none"/>
        </w:rPr>
        <w:t xml:space="preserve">评委会将按上述修正错误的方法调整投标文件中的投标报价，并通过</w:t>
      </w:r>
      <w:r>
        <w:rPr>
          <w:rFonts w:hint="eastAsia" w:ascii="宋体" w:hAnsi="宋体" w:eastAsia="宋体" w:cs="宋体"/>
          <w:bCs w:val="0"/>
          <w:color w:val="auto"/>
          <w:highlight w:val="none"/>
        </w:rPr>
        <w:t xml:space="preserve">苏采云系统</w:t>
      </w:r>
      <w:r>
        <w:rPr>
          <w:rFonts w:hint="eastAsia" w:ascii="宋体" w:hAnsi="宋体" w:eastAsia="宋体" w:cs="宋体"/>
          <w:color w:val="auto"/>
          <w:szCs w:val="20"/>
          <w:highlight w:val="none"/>
        </w:rPr>
        <w:t xml:space="preserve">告知投标人，调整后的价格应对投标人具有约束力。如果投标人不接受修正后的价格，则其投标将被拒绝。</w:t>
      </w:r>
      <w:r/>
    </w:p>
    <w:p>
      <w:pPr>
        <w:ind w:left="0" w:right="0" w:firstLine="36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highlight w:val="none"/>
        </w:rPr>
        <w:t xml:space="preserve">3.4 </w:t>
      </w:r>
      <w:r>
        <w:rPr>
          <w:rFonts w:hint="eastAsia" w:ascii="宋体" w:hAnsi="宋体" w:eastAsia="宋体" w:cs="宋体"/>
          <w:bCs w:val="0"/>
          <w:color w:val="auto"/>
          <w:szCs w:val="20"/>
          <w:highlight w:val="none"/>
        </w:rPr>
        <w:t xml:space="preserve">投标人应确保《投标</w:t>
      </w:r>
      <w:r>
        <w:rPr>
          <w:rFonts w:hint="eastAsia" w:ascii="宋体" w:hAnsi="宋体" w:eastAsia="宋体" w:cs="宋体"/>
          <w:bCs w:val="0"/>
          <w:color w:val="auto"/>
          <w:szCs w:val="20"/>
          <w:highlight w:val="none"/>
          <w:lang w:eastAsia="zh-CN"/>
        </w:rPr>
        <w:t xml:space="preserve">投标单位</w:t>
      </w:r>
      <w:r>
        <w:rPr>
          <w:rFonts w:hint="eastAsia" w:ascii="宋体" w:hAnsi="宋体" w:eastAsia="宋体" w:cs="宋体"/>
          <w:bCs w:val="0"/>
          <w:color w:val="auto"/>
          <w:szCs w:val="20"/>
          <w:highlight w:val="none"/>
        </w:rPr>
        <w:t xml:space="preserve">确认函》上留存的手机号等通讯畅通，在开评标全过程中及时登录</w:t>
      </w:r>
      <w:r>
        <w:rPr>
          <w:rFonts w:hint="eastAsia" w:ascii="宋体" w:hAnsi="宋体" w:eastAsia="宋体" w:cs="宋体"/>
          <w:bCs w:val="0"/>
          <w:color w:val="auto"/>
          <w:highlight w:val="none"/>
        </w:rPr>
        <w:t xml:space="preserve">苏采云系统</w:t>
      </w:r>
      <w:r>
        <w:rPr>
          <w:rFonts w:hint="eastAsia" w:ascii="宋体" w:hAnsi="宋体" w:eastAsia="宋体" w:cs="宋体"/>
          <w:bCs w:val="0"/>
          <w:color w:val="auto"/>
          <w:szCs w:val="20"/>
          <w:highlight w:val="none"/>
        </w:rPr>
        <w:t xml:space="preserve">查阅、答复相关信息，并安排专人与代理机构及评委会联系。否则导致的不利后果由</w:t>
      </w:r>
      <w:r>
        <w:rPr>
          <w:rFonts w:hint="eastAsia" w:ascii="宋体" w:hAnsi="宋体" w:eastAsia="宋体" w:cs="宋体"/>
          <w:bCs w:val="0"/>
          <w:color w:val="auto"/>
          <w:szCs w:val="20"/>
          <w:highlight w:val="none"/>
          <w:lang w:eastAsia="zh-CN"/>
        </w:rPr>
        <w:t xml:space="preserve">投标单位</w:t>
      </w:r>
      <w:r>
        <w:rPr>
          <w:rFonts w:hint="eastAsia" w:ascii="宋体" w:hAnsi="宋体" w:eastAsia="宋体" w:cs="宋体"/>
          <w:bCs w:val="0"/>
          <w:color w:val="auto"/>
          <w:szCs w:val="20"/>
          <w:highlight w:val="none"/>
        </w:rPr>
        <w:t xml:space="preserve">自行承担。</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4、投标文件的澄清</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4.1 评标期间，评委会对投标文件中含义不明确、同类问题表述不一致或者有明显文字和计算错误的内容，有权要求投标人作出必要的澄清、说明或者补正。但评委会并非对每个投标人都做澄清要求。</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4.2 需要投标人进行澄清、说明和补正的，评委会将通过苏采云系统向投标人发出“澄清要求函”，接到“澄清要求函”的投标人应当按照要求在苏采云系统中提交“澄清响应函”并加盖CA电子公章，具体操作方式见《苏采云系统</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操作手册》。</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4.3 澄清、说明和补正的内容作为投标文件的补充部分，不得超出投标文件的范围或者改变投标文件的实质性内容。接到评委会澄清要求的投标人如未按规定作出澄清的，其风险由投标人自行承担。</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5、投标文件的比较和评价</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5.1 评委会将严格按照招标文件规定的评标方法和标准，对通过资格性和符合性审查的投标进行综合比较和评价。</w:t>
      </w:r>
      <w:r/>
    </w:p>
    <w:p>
      <w:pPr>
        <w:ind w:left="0" w:right="0" w:firstLine="360"/>
        <w:pageBreakBefore w:val="0"/>
        <w:spacing w:after="0" w:line="360" w:lineRule="auto"/>
        <w:widowControl w:val="off"/>
        <w:rPr>
          <w:rFonts w:hint="eastAsia" w:ascii="宋体" w:hAnsi="宋体" w:eastAsia="宋体" w:cs="宋体"/>
          <w:bCs w:val="0"/>
          <w:color w:val="auto"/>
          <w:highlight w:val="none"/>
        </w:rPr>
      </w:pPr>
      <w:r/>
      <w:bookmarkStart w:id="48" w:name="_Hlk64021829"/>
      <w:r>
        <w:rPr>
          <w:rFonts w:hint="eastAsia" w:ascii="宋体" w:hAnsi="宋体" w:eastAsia="宋体" w:cs="宋体"/>
          <w:bCs w:val="0"/>
          <w:color w:val="auto"/>
          <w:highlight w:val="none"/>
        </w:rPr>
        <w:t xml:space="preserve">5.2 评标采用综合评分法，具体评审因素和评分标准</w:t>
      </w:r>
      <w:bookmarkStart w:id="49" w:name="_Hlk62989068"/>
      <w:r>
        <w:rPr>
          <w:rFonts w:hint="eastAsia" w:ascii="宋体" w:hAnsi="宋体" w:eastAsia="宋体" w:cs="宋体"/>
          <w:bCs w:val="0"/>
          <w:color w:val="auto"/>
          <w:highlight w:val="none"/>
        </w:rPr>
        <w:t xml:space="preserve">见招标文件“第四章 评审因素和评分标准”</w:t>
      </w:r>
      <w:bookmarkEnd w:id="49"/>
      <w:r>
        <w:rPr>
          <w:rFonts w:hint="eastAsia" w:ascii="宋体" w:hAnsi="宋体" w:eastAsia="宋体" w:cs="宋体"/>
          <w:bCs w:val="0"/>
          <w:color w:val="auto"/>
          <w:highlight w:val="none"/>
        </w:rPr>
        <w:t xml:space="preserve">规定。</w:t>
      </w:r>
      <w:bookmarkEnd w:id="48"/>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5.3</w:t>
      </w:r>
      <w:r>
        <w:rPr>
          <w:rFonts w:hint="eastAsia" w:ascii="宋体" w:hAnsi="宋体" w:eastAsia="宋体" w:cs="宋体"/>
          <w:bCs w:val="0"/>
          <w:color w:val="auto"/>
          <w:sz w:val="21"/>
          <w:szCs w:val="21"/>
          <w:highlight w:val="none"/>
        </w:rPr>
        <w:t xml:space="preserve"> </w:t>
      </w:r>
      <w:r>
        <w:rPr>
          <w:rFonts w:hint="eastAsia" w:ascii="宋体" w:hAnsi="宋体" w:eastAsia="宋体" w:cs="宋体"/>
          <w:bCs w:val="0"/>
          <w:color w:val="auto"/>
          <w:highlight w:val="none"/>
        </w:rPr>
        <w:t xml:space="preserve">评委会成员对需要共同认定事项存在争议的，应当按照少数服从多数的原则做出结论。持不同意见的评委会成员应当在评标报告上签署不同意见及理由，否则视为同意评标报告。</w:t>
      </w:r>
      <w:r/>
    </w:p>
    <w:p>
      <w:pPr>
        <w:ind w:left="0" w:right="0"/>
        <w:pageBreakBefore w:val="0"/>
        <w:spacing w:after="0" w:line="360" w:lineRule="auto"/>
        <w:widowControl w:val="off"/>
        <w:rPr>
          <w:rFonts w:hint="eastAsia" w:ascii="宋体" w:hAnsi="宋体" w:eastAsia="宋体" w:cs="宋体"/>
          <w:b/>
          <w:bCs w:val="0"/>
          <w:color w:val="auto"/>
          <w:highlight w:val="none"/>
        </w:rPr>
      </w:pPr>
      <w:r/>
      <w:bookmarkStart w:id="50" w:name="_Hlk64022039"/>
      <w:r>
        <w:rPr>
          <w:rFonts w:hint="eastAsia" w:ascii="宋体" w:hAnsi="宋体" w:eastAsia="宋体" w:cs="宋体"/>
          <w:b/>
          <w:bCs w:val="0"/>
          <w:color w:val="auto"/>
          <w:highlight w:val="none"/>
        </w:rPr>
        <w:t xml:space="preserve">6、评标过程的保密</w:t>
      </w:r>
      <w:bookmarkEnd w:id="50"/>
      <w:r>
        <w:rPr>
          <w:rFonts w:hint="eastAsia" w:ascii="宋体" w:hAnsi="宋体" w:eastAsia="宋体" w:cs="宋体"/>
          <w:b/>
          <w:bCs w:val="0"/>
          <w:color w:val="auto"/>
          <w:highlight w:val="none"/>
        </w:rPr>
        <w:t xml:space="preserve">与公正</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6.1 凡是与审查、澄清、比较和评价投标的有关资料以及授标建议等，</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、评审专家、代理机构均不得向投标人或与评标无关的其他人员透露。</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6.2 在评标过程中，投标人不得以任何行为影响评标过程，否则将会导致其投标被拒绝。</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6.3 代理机构和评委会不向未中标的投标人解释未中标原因，也不公布评标过程中的相关细节。</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6.4 采用综合评分法的项目，未中标的投标人可于中标结果公告期限届满之日起通过苏采云系统查看自己的评审得分情况。</w:t>
      </w:r>
      <w:r/>
    </w:p>
    <w:p>
      <w:pPr>
        <w:ind w:left="0" w:right="0"/>
        <w:pageBreakBefore w:val="0"/>
        <w:spacing w:after="0" w:line="360" w:lineRule="auto"/>
        <w:widowControl w:val="off"/>
        <w:rPr>
          <w:rFonts w:hint="eastAsia" w:ascii="宋体" w:hAnsi="宋体" w:eastAsia="宋体" w:cs="宋体"/>
          <w:b/>
          <w:bCs w:val="0"/>
          <w:color w:val="auto"/>
          <w:highlight w:val="none"/>
        </w:rPr>
      </w:pPr>
      <w:r/>
      <w:bookmarkStart w:id="51" w:name="_Hlk64022446"/>
      <w:r>
        <w:rPr>
          <w:rFonts w:hint="eastAsia" w:ascii="宋体" w:hAnsi="宋体" w:eastAsia="宋体" w:cs="宋体"/>
          <w:b/>
          <w:bCs w:val="0"/>
          <w:color w:val="auto"/>
          <w:highlight w:val="none"/>
        </w:rPr>
        <w:t xml:space="preserve">7、无效投标</w:t>
      </w:r>
      <w:bookmarkEnd w:id="51"/>
      <w:r/>
      <w:r/>
    </w:p>
    <w:p>
      <w:pPr>
        <w:ind w:left="0" w:right="0" w:firstLine="360"/>
        <w:pageBreakBefore w:val="0"/>
        <w:spacing w:after="0" w:line="360" w:lineRule="auto"/>
        <w:widowControl w:val="off"/>
        <w:rPr>
          <w:rFonts w:hint="eastAsia" w:ascii="宋体" w:hAnsi="宋体" w:eastAsia="宋体" w:cs="宋体"/>
          <w:bCs w:val="0"/>
          <w:color w:val="auto"/>
          <w:highlight w:val="none"/>
        </w:rPr>
      </w:pPr>
      <w:r/>
      <w:bookmarkStart w:id="52" w:name="_Hlk64022596"/>
      <w:r>
        <w:rPr>
          <w:rFonts w:hint="eastAsia" w:ascii="宋体" w:hAnsi="宋体" w:eastAsia="宋体" w:cs="宋体"/>
          <w:bCs w:val="0"/>
          <w:color w:val="auto"/>
          <w:highlight w:val="none"/>
        </w:rPr>
        <w:t xml:space="preserve">7.1 投标人存在下列情况之一的，投标无效：</w:t>
      </w:r>
      <w:bookmarkEnd w:id="52"/>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bookmarkStart w:id="53" w:name="_Hlk64022696"/>
      <w:r>
        <w:rPr>
          <w:rFonts w:hint="eastAsia" w:ascii="宋体" w:hAnsi="宋体" w:eastAsia="宋体" w:cs="宋体"/>
          <w:color w:val="auto"/>
          <w:szCs w:val="21"/>
          <w:highlight w:val="none"/>
        </w:rPr>
        <w:t xml:space="preserve">未按照招标文件要求上传</w:t>
      </w:r>
      <w:r>
        <w:rPr>
          <w:rFonts w:hint="eastAsia" w:ascii="宋体" w:hAnsi="宋体" w:eastAsia="宋体" w:cs="宋体"/>
          <w:bCs w:val="0"/>
          <w:color w:val="auto"/>
          <w:highlight w:val="none"/>
        </w:rPr>
        <w:t xml:space="preserve">电子投标文件的</w:t>
      </w:r>
      <w:bookmarkEnd w:id="53"/>
      <w:r>
        <w:rPr>
          <w:rFonts w:hint="eastAsia" w:ascii="宋体" w:hAnsi="宋体" w:eastAsia="宋体" w:cs="宋体"/>
          <w:bCs w:val="0"/>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w:t>
      </w:r>
      <w:r>
        <w:rPr>
          <w:rFonts w:hint="eastAsia" w:ascii="宋体" w:hAnsi="宋体" w:eastAsia="宋体" w:cs="宋体"/>
          <w:color w:val="auto"/>
          <w:szCs w:val="20"/>
          <w:highlight w:val="none"/>
        </w:rPr>
        <w:t xml:space="preserve">在</w:t>
      </w:r>
      <w:r>
        <w:rPr>
          <w:rFonts w:hint="eastAsia" w:ascii="宋体" w:hAnsi="宋体" w:eastAsia="宋体" w:cs="宋体"/>
          <w:bCs w:val="0"/>
          <w:color w:val="auto"/>
          <w:highlight w:val="none"/>
        </w:rPr>
        <w:t xml:space="preserve">苏采云系统</w:t>
      </w:r>
      <w:r>
        <w:rPr>
          <w:rFonts w:hint="eastAsia" w:ascii="宋体" w:hAnsi="宋体" w:eastAsia="宋体" w:cs="宋体"/>
          <w:color w:val="auto"/>
          <w:szCs w:val="20"/>
          <w:highlight w:val="none"/>
        </w:rPr>
        <w:t xml:space="preserve">规定的时间内未成功解密电子投标文件的。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（3）不具备招标文件中规定的资格要求或未通过符合性审查的。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w:t>
      </w:r>
      <w:r>
        <w:rPr>
          <w:rFonts w:hint="eastAsia" w:ascii="宋体" w:hAnsi="宋体" w:eastAsia="宋体" w:cs="宋体"/>
          <w:color w:val="auto"/>
          <w:szCs w:val="20"/>
          <w:highlight w:val="none"/>
        </w:rPr>
        <w:t xml:space="preserve">投标文件未按招标文件要求加盖CA电子公章的。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w:t>
      </w:r>
      <w:r>
        <w:rPr>
          <w:rFonts w:hint="eastAsia" w:ascii="宋体" w:hAnsi="宋体" w:eastAsia="宋体" w:cs="宋体"/>
          <w:color w:val="auto"/>
          <w:szCs w:val="20"/>
          <w:highlight w:val="none"/>
        </w:rPr>
        <w:t xml:space="preserve">投标人同一分包提交两个及以上不同的</w:t>
      </w:r>
      <w:r>
        <w:rPr>
          <w:rFonts w:hint="eastAsia" w:ascii="宋体" w:hAnsi="宋体" w:eastAsia="宋体" w:cs="宋体"/>
          <w:bCs w:val="0"/>
          <w:color w:val="auto"/>
          <w:highlight w:val="none"/>
        </w:rPr>
        <w:t xml:space="preserve">有选择性</w:t>
      </w:r>
      <w:r>
        <w:rPr>
          <w:rFonts w:hint="eastAsia" w:ascii="宋体" w:hAnsi="宋体" w:eastAsia="宋体" w:cs="宋体"/>
          <w:color w:val="auto"/>
          <w:szCs w:val="20"/>
          <w:highlight w:val="none"/>
        </w:rPr>
        <w:t xml:space="preserve">投标报价的。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（6）报价超过招标文件中规定的预算金额</w:t>
      </w:r>
      <w:bookmarkStart w:id="54" w:name="_Hlk64022781"/>
      <w:r>
        <w:rPr>
          <w:rFonts w:hint="eastAsia" w:ascii="宋体" w:hAnsi="宋体" w:eastAsia="宋体" w:cs="宋体"/>
          <w:bCs w:val="0"/>
          <w:color w:val="auto"/>
          <w:highlight w:val="none"/>
        </w:rPr>
        <w:t xml:space="preserve">或者最高限价的</w:t>
      </w:r>
      <w:bookmarkEnd w:id="54"/>
      <w:r>
        <w:rPr>
          <w:rFonts w:hint="eastAsia" w:ascii="宋体" w:hAnsi="宋体" w:eastAsia="宋体" w:cs="宋体"/>
          <w:bCs w:val="0"/>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（7）</w:t>
      </w:r>
      <w:bookmarkStart w:id="55" w:name="_Hlk64022811"/>
      <w:r>
        <w:rPr>
          <w:rFonts w:hint="eastAsia" w:ascii="宋体" w:hAnsi="宋体" w:eastAsia="宋体" w:cs="宋体"/>
          <w:bCs w:val="0"/>
          <w:color w:val="auto"/>
          <w:highlight w:val="none"/>
        </w:rPr>
        <w:t xml:space="preserve">存在应依法拒绝</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参加政府采购的失信信息的</w:t>
      </w:r>
      <w:bookmarkEnd w:id="55"/>
      <w:r>
        <w:rPr>
          <w:rFonts w:hint="eastAsia" w:ascii="宋体" w:hAnsi="宋体" w:eastAsia="宋体" w:cs="宋体"/>
          <w:bCs w:val="0"/>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（8）投标文件含有</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不能接受的附加条件的。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（9）未按招标文件的规定提交投标保证金的（如有）。</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（10）法律、法规和招标文件规定的其他无效情形。</w:t>
      </w:r>
      <w:r/>
    </w:p>
    <w:p>
      <w:pPr>
        <w:ind w:firstLine="360"/>
        <w:pageBreakBefore w:val="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val="0"/>
          <w:color w:val="auto"/>
          <w:highlight w:val="none"/>
        </w:rPr>
        <w:t xml:space="preserve">7.2 </w:t>
      </w:r>
      <w:r>
        <w:rPr>
          <w:rFonts w:hint="eastAsia" w:ascii="宋体" w:hAnsi="宋体" w:eastAsia="宋体" w:cs="宋体"/>
          <w:bCs/>
          <w:color w:val="auto"/>
          <w:highlight w:val="none"/>
        </w:rPr>
        <w:t xml:space="preserve">7.2 评审过程中出现下列情形之一的</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评标委员会</w:t>
      </w:r>
      <w:r>
        <w:rPr>
          <w:rFonts w:hint="eastAsia" w:ascii="宋体" w:hAnsi="宋体" w:eastAsia="宋体" w:cs="宋体"/>
          <w:bCs/>
          <w:color w:val="auto"/>
          <w:highlight w:val="none"/>
          <w:lang w:val="en-US" w:eastAsia="zh-CN"/>
        </w:rPr>
        <w:t xml:space="preserve">应当启动异常低价投标（响应）审查程序</w:t>
      </w:r>
      <w:r>
        <w:rPr>
          <w:rFonts w:hint="eastAsia" w:ascii="宋体" w:hAnsi="宋体" w:eastAsia="宋体" w:cs="宋体"/>
          <w:bCs/>
          <w:color w:val="auto"/>
          <w:highlight w:val="none"/>
        </w:rPr>
        <w:t xml:space="preserve">。</w:t>
      </w:r>
      <w:r/>
    </w:p>
    <w:p>
      <w:pPr>
        <w:ind w:firstLine="36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（1）投标</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报价低于</w:t>
      </w:r>
      <w:r>
        <w:rPr>
          <w:rFonts w:hint="eastAsia" w:ascii="宋体" w:hAnsi="宋体" w:eastAsia="宋体" w:cs="宋体"/>
          <w:bCs/>
          <w:color w:val="auto"/>
          <w:highlight w:val="none"/>
          <w:lang w:val="en-US" w:eastAsia="zh-CN"/>
        </w:rPr>
        <w:t xml:space="preserve">分包</w:t>
      </w:r>
      <w:r>
        <w:rPr>
          <w:rFonts w:hint="eastAsia" w:ascii="宋体" w:hAnsi="宋体" w:eastAsia="宋体" w:cs="宋体"/>
          <w:bCs/>
          <w:color w:val="auto"/>
          <w:highlight w:val="none"/>
        </w:rPr>
        <w:t xml:space="preserve">采购项目预算50%的，即投标</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报价&lt;</w:t>
      </w:r>
      <w:r>
        <w:rPr>
          <w:rFonts w:hint="eastAsia" w:ascii="宋体" w:hAnsi="宋体" w:eastAsia="宋体" w:cs="宋体"/>
          <w:bCs/>
          <w:color w:val="auto"/>
          <w:highlight w:val="none"/>
          <w:lang w:val="en-US" w:eastAsia="zh-CN"/>
        </w:rPr>
        <w:t xml:space="preserve">分包</w:t>
      </w:r>
      <w:r>
        <w:rPr>
          <w:rFonts w:hint="eastAsia" w:ascii="宋体" w:hAnsi="宋体" w:eastAsia="宋体" w:cs="宋体"/>
          <w:bCs/>
          <w:color w:val="auto"/>
          <w:highlight w:val="none"/>
        </w:rPr>
        <w:t xml:space="preserve">采购项目预算</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50%</w:t>
      </w:r>
      <w:r>
        <w:rPr>
          <w:rFonts w:hint="eastAsia" w:ascii="宋体" w:hAnsi="宋体" w:eastAsia="宋体" w:cs="宋体"/>
          <w:bCs/>
          <w:color w:val="auto"/>
          <w:highlight w:val="none"/>
          <w:lang w:eastAsia="zh-CN"/>
        </w:rPr>
        <w:t xml:space="preserve">。</w:t>
      </w:r>
      <w:r/>
    </w:p>
    <w:p>
      <w:pPr>
        <w:ind w:firstLine="36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）投标</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报价低于</w:t>
      </w:r>
      <w:r>
        <w:rPr>
          <w:rFonts w:hint="eastAsia" w:ascii="宋体" w:hAnsi="宋体" w:eastAsia="宋体" w:cs="宋体"/>
          <w:bCs/>
          <w:color w:val="auto"/>
          <w:highlight w:val="none"/>
          <w:lang w:val="en-US" w:eastAsia="zh-CN"/>
        </w:rPr>
        <w:t xml:space="preserve">分包</w:t>
      </w:r>
      <w:r>
        <w:rPr>
          <w:rFonts w:hint="eastAsia" w:ascii="宋体" w:hAnsi="宋体" w:eastAsia="宋体" w:cs="宋体"/>
          <w:bCs/>
          <w:color w:val="auto"/>
          <w:highlight w:val="none"/>
        </w:rPr>
        <w:t xml:space="preserve">采购项目最高限价45%的，即投标</w:t>
      </w:r>
      <w:r>
        <w:rPr>
          <w:rFonts w:hint="eastAsia" w:ascii="宋体" w:hAnsi="宋体" w:eastAsia="宋体" w:cs="宋体"/>
          <w:bCs/>
          <w:color w:val="auto"/>
          <w:highlight w:val="none"/>
          <w:lang w:val="en-US" w:eastAsia="zh-CN"/>
        </w:rPr>
        <w:t xml:space="preserve">（响应）</w:t>
      </w:r>
      <w:r>
        <w:rPr>
          <w:rFonts w:hint="eastAsia" w:ascii="宋体" w:hAnsi="宋体" w:eastAsia="宋体" w:cs="宋体"/>
          <w:bCs/>
          <w:color w:val="auto"/>
          <w:highlight w:val="none"/>
        </w:rPr>
        <w:t xml:space="preserve">报价&lt;</w:t>
      </w:r>
      <w:r>
        <w:rPr>
          <w:rFonts w:hint="eastAsia" w:ascii="宋体" w:hAnsi="宋体" w:eastAsia="宋体" w:cs="宋体"/>
          <w:bCs/>
          <w:color w:val="auto"/>
          <w:highlight w:val="none"/>
          <w:lang w:val="en-US" w:eastAsia="zh-CN"/>
        </w:rPr>
        <w:t xml:space="preserve">分包</w:t>
      </w:r>
      <w:r>
        <w:rPr>
          <w:rFonts w:hint="eastAsia" w:ascii="宋体" w:hAnsi="宋体" w:eastAsia="宋体" w:cs="宋体"/>
          <w:bCs/>
          <w:color w:val="auto"/>
          <w:highlight w:val="none"/>
        </w:rPr>
        <w:t xml:space="preserve">采购项目最高限价</w:t>
      </w:r>
      <w:r>
        <w:rPr>
          <w:rFonts w:hint="eastAsia" w:ascii="宋体" w:hAnsi="宋体" w:eastAsia="宋体" w:cs="宋体"/>
          <w:bCs/>
          <w:color w:val="auto"/>
          <w:highlight w:val="none"/>
          <w:lang w:val="en-US" w:eastAsia="zh-CN"/>
        </w:rPr>
        <w:t xml:space="preserve">×</w:t>
      </w:r>
      <w:r>
        <w:rPr>
          <w:rFonts w:hint="eastAsia" w:ascii="宋体" w:hAnsi="宋体" w:eastAsia="宋体" w:cs="宋体"/>
          <w:bCs/>
          <w:color w:val="auto"/>
          <w:highlight w:val="none"/>
        </w:rPr>
        <w:t xml:space="preserve">45%</w:t>
      </w:r>
      <w:r>
        <w:rPr>
          <w:rFonts w:hint="eastAsia" w:ascii="宋体" w:hAnsi="宋体" w:eastAsia="宋体" w:cs="宋体"/>
          <w:bCs/>
          <w:color w:val="auto"/>
          <w:highlight w:val="none"/>
          <w:lang w:eastAsia="zh-CN"/>
        </w:rPr>
        <w:t xml:space="preserve">。</w:t>
      </w:r>
      <w:r/>
    </w:p>
    <w:p>
      <w:pPr>
        <w:ind w:firstLine="360"/>
        <w:pageBreakBefore w:val="0"/>
        <w:spacing w:after="0"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）评标委员会认定的</w:t>
      </w: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报价过低、有可能影响产品质量或者不能诚信履约的其他情形</w:t>
      </w:r>
      <w:r>
        <w:rPr>
          <w:rFonts w:hint="eastAsia" w:ascii="宋体" w:hAnsi="宋体" w:eastAsia="宋体" w:cs="宋体"/>
          <w:bCs/>
          <w:color w:val="auto"/>
          <w:highlight w:val="none"/>
          <w:lang w:eastAsia="zh-CN"/>
        </w:rPr>
        <w:t xml:space="preserve">。</w:t>
      </w:r>
      <w:r/>
    </w:p>
    <w:p>
      <w:pPr>
        <w:ind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color w:val="auto"/>
          <w:highlight w:val="none"/>
          <w:lang w:val="en-US" w:eastAsia="zh-CN"/>
        </w:rPr>
        <w:t xml:space="preserve">注：启动异常低价投标（响应）审查后，</w:t>
      </w:r>
      <w:r>
        <w:rPr>
          <w:rFonts w:hint="eastAsia" w:ascii="宋体" w:hAnsi="宋体" w:eastAsia="宋体" w:cs="宋体"/>
          <w:bCs/>
          <w:color w:val="auto"/>
          <w:highlight w:val="none"/>
        </w:rPr>
        <w:t xml:space="preserve">评标委员会</w:t>
      </w:r>
      <w:r>
        <w:rPr>
          <w:rFonts w:hint="eastAsia" w:ascii="宋体" w:hAnsi="宋体" w:eastAsia="宋体" w:cs="宋体"/>
          <w:bCs/>
          <w:color w:val="auto"/>
          <w:highlight w:val="none"/>
          <w:lang w:val="en-US" w:eastAsia="zh-CN"/>
        </w:rPr>
        <w:t xml:space="preserve">应当要求相关投标人在合理的时间内，提供项目具体成本测算等与报价合理性相关的书面说明及相关证明材料，对投标（响应）价格作出解释，由</w:t>
      </w:r>
      <w:r>
        <w:rPr>
          <w:rFonts w:hint="eastAsia" w:ascii="宋体" w:hAnsi="宋体" w:eastAsia="宋体" w:cs="宋体"/>
          <w:bCs/>
          <w:color w:val="auto"/>
          <w:highlight w:val="none"/>
        </w:rPr>
        <w:t xml:space="preserve">评标委员会</w:t>
      </w:r>
      <w:r>
        <w:rPr>
          <w:rFonts w:hint="eastAsia" w:ascii="宋体" w:hAnsi="宋体" w:eastAsia="宋体" w:cs="宋体"/>
          <w:bCs/>
          <w:color w:val="auto"/>
          <w:highlight w:val="none"/>
          <w:lang w:val="en-US" w:eastAsia="zh-CN"/>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宋体" w:hAnsi="宋体" w:eastAsia="宋体" w:cs="宋体"/>
          <w:bCs/>
          <w:color w:val="auto"/>
          <w:highlight w:val="none"/>
        </w:rPr>
        <w:t xml:space="preserve">评标委员会</w:t>
      </w:r>
      <w:r>
        <w:rPr>
          <w:rFonts w:hint="eastAsia" w:ascii="宋体" w:hAnsi="宋体" w:eastAsia="宋体" w:cs="宋体"/>
          <w:bCs/>
          <w:color w:val="auto"/>
          <w:highlight w:val="none"/>
          <w:lang w:val="en-US" w:eastAsia="zh-CN"/>
        </w:rPr>
        <w:t xml:space="preserve">应当将其作为无效投标（响应）处理</w:t>
      </w:r>
      <w:r>
        <w:rPr>
          <w:rFonts w:hint="eastAsia" w:ascii="宋体" w:hAnsi="宋体" w:eastAsia="宋体" w:cs="宋体"/>
          <w:bCs/>
          <w:color w:val="auto"/>
          <w:highlight w:val="none"/>
        </w:rPr>
        <w:t xml:space="preserve">。</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8、串通投标</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8.1 有下列情形之一的，视为投标人串通投标，其投标无效：</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（1）不同投标人的投标文件由同一单位或者个人编制。</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（2）不同投标人委托同一单位或者个人办理投标事宜。</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（3）不同投标人的投标文件载明的项目管理成员或者联系人员为同一人。</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（4）不同投标人的投标文件异常一致或者投标报价呈规律性差异。</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（5）不同投标人的投标保证金（如有）从同一单位或者个人的账户转出。</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9、废标</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9.1 出现下列情形之一的，应予废标：</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（1）符合专业条件的投标人或者对招标文件作实质响应的投标人</w:t>
      </w:r>
      <w:r>
        <w:rPr>
          <w:rFonts w:hint="eastAsia" w:ascii="宋体" w:hAnsi="宋体" w:eastAsia="宋体" w:cs="宋体"/>
          <w:b/>
          <w:color w:val="auto"/>
          <w:highlight w:val="none"/>
        </w:rPr>
        <w:t xml:space="preserve">不足3家的</w:t>
      </w:r>
      <w:r>
        <w:rPr>
          <w:rFonts w:hint="eastAsia" w:ascii="宋体" w:hAnsi="宋体" w:eastAsia="宋体" w:cs="宋体"/>
          <w:bCs w:val="0"/>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（2）出现影响采购公正的违法、违规行为的。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（3）投标人的报价均超过了采购预算，</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不能支付的。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（4）因重大变故，采购任务取消的。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w:t>
      </w:r>
      <w:r>
        <w:rPr>
          <w:rFonts w:hint="eastAsia" w:ascii="宋体" w:hAnsi="宋体" w:eastAsia="宋体" w:cs="宋体"/>
          <w:color w:val="auto"/>
          <w:szCs w:val="20"/>
          <w:highlight w:val="none"/>
        </w:rPr>
        <w:t xml:space="preserve">因</w:t>
      </w:r>
      <w:r>
        <w:rPr>
          <w:rFonts w:hint="eastAsia" w:ascii="宋体" w:hAnsi="宋体" w:eastAsia="宋体" w:cs="宋体"/>
          <w:bCs w:val="0"/>
          <w:color w:val="auto"/>
          <w:highlight w:val="none"/>
        </w:rPr>
        <w:t xml:space="preserve">苏采云系统</w:t>
      </w:r>
      <w:r>
        <w:rPr>
          <w:rFonts w:hint="eastAsia" w:ascii="宋体" w:hAnsi="宋体" w:eastAsia="宋体" w:cs="宋体"/>
          <w:color w:val="auto"/>
          <w:szCs w:val="20"/>
          <w:highlight w:val="none"/>
        </w:rPr>
        <w:t xml:space="preserve">系统故障原因造成开标不成功的。</w:t>
      </w:r>
      <w:r/>
    </w:p>
    <w:p>
      <w:pPr>
        <w:ind w:left="0" w:right="0" w:firstLine="36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9.2 废标后，代理机构应当将废标理由通知所有投标人。</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9.3 如出现投标截止后参加投标的投标人或者在评标期间对招标文件作出实质性响应的投标人不足3家的，按照政府采购相关规定方式处理。</w:t>
      </w:r>
      <w:r/>
    </w:p>
    <w:p>
      <w:pPr>
        <w:ind w:left="0" w:right="0"/>
        <w:jc w:val="center"/>
        <w:keepNext/>
        <w:pageBreakBefore w:val="0"/>
        <w:spacing w:after="0" w:line="360" w:lineRule="auto"/>
        <w:widowControl w:val="off"/>
        <w:rPr>
          <w:rFonts w:hint="eastAsia" w:ascii="宋体" w:hAnsi="宋体" w:eastAsia="宋体" w:cs="宋体"/>
          <w:b/>
          <w:color w:val="auto"/>
          <w:sz w:val="28"/>
          <w:szCs w:val="28"/>
          <w:highlight w:val="none"/>
        </w:rPr>
        <w:outlineLvl w:val="1"/>
      </w:pPr>
      <w:r/>
      <w:bookmarkStart w:id="56" w:name="_Toc161239729"/>
      <w:r/>
      <w:bookmarkStart w:id="57" w:name="_Toc24744"/>
      <w:r/>
      <w:bookmarkStart w:id="58" w:name="_Toc161757381"/>
      <w:r/>
      <w:bookmarkStart w:id="59" w:name="_Toc753"/>
      <w:r/>
      <w:bookmarkStart w:id="60" w:name="_Toc28673"/>
      <w:r>
        <w:rPr>
          <w:rFonts w:hint="eastAsia" w:ascii="宋体" w:hAnsi="宋体" w:eastAsia="宋体" w:cs="宋体"/>
          <w:b/>
          <w:color w:val="auto"/>
          <w:sz w:val="28"/>
          <w:szCs w:val="28"/>
          <w:highlight w:val="none"/>
        </w:rPr>
        <w:t xml:space="preserve">六、定标</w:t>
      </w:r>
      <w:bookmarkEnd w:id="56"/>
      <w:r/>
      <w:bookmarkEnd w:id="57"/>
      <w:r/>
      <w:bookmarkEnd w:id="58"/>
      <w:r/>
      <w:bookmarkEnd w:id="59"/>
      <w:r/>
      <w:bookmarkEnd w:id="60"/>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1、确定中标人</w:t>
      </w:r>
      <w:r/>
    </w:p>
    <w:p>
      <w:pPr>
        <w:ind w:right="50" w:firstLine="360"/>
        <w:spacing w:after="0" w:line="360" w:lineRule="auto"/>
        <w:widowControl w:val="off"/>
        <w:rPr>
          <w:rFonts w:hint="eastAsia" w:ascii="宋体" w:hAnsi="宋体" w:cs="宋体"/>
          <w:bCs w:val="0"/>
          <w:color w:val="auto"/>
          <w:highlight w:val="none"/>
        </w:rPr>
      </w:pPr>
      <w:r>
        <w:rPr>
          <w:rFonts w:hint="eastAsia" w:ascii="宋体" w:hAnsi="宋体" w:cs="宋体"/>
          <w:bCs w:val="0"/>
          <w:color w:val="auto"/>
          <w:highlight w:val="none"/>
        </w:rPr>
        <w:t xml:space="preserve">1.1 评委会将对通过资格性和符合性检查的投标人进行综合评审，按评审后得分由高到低顺序排列。得分相同的，按</w:t>
      </w:r>
      <w:r>
        <w:rPr>
          <w:rFonts w:hint="eastAsia" w:ascii="宋体" w:hAnsi="宋体" w:cs="宋体"/>
          <w:b/>
          <w:color w:val="auto"/>
          <w:highlight w:val="none"/>
        </w:rPr>
        <w:t xml:space="preserve">投标报价</w:t>
      </w:r>
      <w:r>
        <w:rPr>
          <w:rFonts w:hint="eastAsia" w:ascii="宋体" w:hAnsi="宋体" w:cs="宋体"/>
          <w:bCs w:val="0"/>
          <w:color w:val="auto"/>
          <w:highlight w:val="none"/>
        </w:rPr>
        <w:t xml:space="preserve">由低到高顺序排列。得分且</w:t>
      </w:r>
      <w:r>
        <w:rPr>
          <w:rFonts w:hint="eastAsia" w:ascii="宋体" w:hAnsi="宋体" w:cs="宋体"/>
          <w:b/>
          <w:color w:val="auto"/>
          <w:highlight w:val="none"/>
        </w:rPr>
        <w:t xml:space="preserve">投标报价</w:t>
      </w:r>
      <w:r>
        <w:rPr>
          <w:rFonts w:hint="eastAsia" w:ascii="宋体" w:hAnsi="宋体" w:cs="宋体"/>
          <w:bCs w:val="0"/>
          <w:color w:val="auto"/>
          <w:highlight w:val="none"/>
        </w:rPr>
        <w:t xml:space="preserve">相同的并列，</w:t>
      </w:r>
      <w:r>
        <w:rPr>
          <w:rFonts w:hint="eastAsia" w:ascii="宋体" w:hAnsi="宋体" w:cs="宋体"/>
          <w:bCs w:val="0"/>
          <w:color w:val="auto"/>
          <w:highlight w:val="none"/>
        </w:rPr>
        <w:t xml:space="preserve">由评委会根据上传加密电子投标文件时间先后顺序</w:t>
      </w:r>
      <w:r>
        <w:rPr>
          <w:rFonts w:hint="eastAsia" w:ascii="宋体" w:hAnsi="宋体" w:cs="宋体"/>
          <w:color w:val="auto"/>
          <w:highlight w:val="none"/>
        </w:rPr>
        <w:t xml:space="preserve">的方式确定</w:t>
      </w:r>
      <w:r>
        <w:rPr>
          <w:rFonts w:hint="eastAsia" w:ascii="宋体" w:hAnsi="宋体" w:cs="宋体"/>
          <w:bCs w:val="0"/>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1.2评委会根据排列情况将推荐</w:t>
      </w:r>
      <w:r>
        <w:rPr>
          <w:rFonts w:hint="eastAsia" w:ascii="宋体" w:hAnsi="宋体" w:eastAsia="宋体" w:cs="宋体"/>
          <w:bCs w:val="0"/>
          <w:color w:val="auto"/>
          <w:highlight w:val="none"/>
          <w:lang w:val="en-US" w:eastAsia="zh-CN"/>
        </w:rPr>
        <w:t xml:space="preserve">三名中标候选人</w:t>
      </w:r>
      <w:r>
        <w:rPr>
          <w:rFonts w:hint="eastAsia" w:ascii="宋体" w:hAnsi="宋体" w:eastAsia="宋体" w:cs="宋体"/>
          <w:bCs w:val="0"/>
          <w:color w:val="auto"/>
          <w:highlight w:val="none"/>
        </w:rPr>
        <w:t xml:space="preserve">，并根据</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委托直接确定中标人。</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1.3确定中标人后，代理机构将于法定期限内在“苏州市政府采购网”发布中标结果公告，公告期限为1个工作日。</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2、中标通知书</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2.1在公告中标结果的同时，代理机构将通过苏采云系统向中标人发出电子中标通知书。</w:t>
      </w:r>
      <w:r>
        <w:rPr>
          <w:rFonts w:hint="eastAsia" w:ascii="宋体" w:hAnsi="宋体" w:eastAsia="宋体" w:cs="宋体"/>
          <w:b/>
          <w:bCs w:val="0"/>
          <w:color w:val="auto"/>
          <w:highlight w:val="none"/>
        </w:rPr>
        <w:t xml:space="preserve">请中标人在中标结果公告届满之日起30日内,使用CA数字证书登录苏采云系统及时下载中标通知书。</w:t>
      </w:r>
      <w:r>
        <w:rPr>
          <w:rFonts w:hint="eastAsia" w:ascii="宋体" w:hAnsi="宋体" w:eastAsia="宋体" w:cs="宋体"/>
          <w:bCs w:val="0"/>
          <w:color w:val="auto"/>
          <w:highlight w:val="none"/>
        </w:rPr>
        <w:t xml:space="preserve">因系统存储空间有限，自中标结果公告届满之日起30日后，苏采云系统不再保证提供下载中标通知书服务,因未及时下载而造成的不利后果由中标人自行承担。</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2.2中标通知书为合同的组成部分，对</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和中标人均具有法律效力。中标通知书发出后，</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改变中标结果的，或者中标人放弃中标项目的，应当依法承担法律责任。</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3、取消中标资格</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3.1中标人有下列情形之一的，一经查实，将被取消中标资格：</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（1）提供虚假材料谋取中标的。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（2）采取不正当手段诋毁、排挤其他</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（3）与</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、其他</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或者代理机构恶意串通的。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（4）向</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、代理机构</w:t>
      </w:r>
      <w:bookmarkStart w:id="61" w:name="_Hlk157609866"/>
      <w:r>
        <w:rPr>
          <w:rFonts w:hint="eastAsia" w:ascii="宋体" w:hAnsi="宋体" w:eastAsia="宋体" w:cs="宋体"/>
          <w:bCs w:val="0"/>
          <w:color w:val="auto"/>
          <w:highlight w:val="none"/>
        </w:rPr>
        <w:t xml:space="preserve">、评审专家</w:t>
      </w:r>
      <w:bookmarkEnd w:id="61"/>
      <w:r>
        <w:rPr>
          <w:rFonts w:hint="eastAsia" w:ascii="宋体" w:hAnsi="宋体" w:eastAsia="宋体" w:cs="宋体"/>
          <w:bCs w:val="0"/>
          <w:color w:val="auto"/>
          <w:highlight w:val="none"/>
        </w:rPr>
        <w:t xml:space="preserve">行贿或者提供其他不正当利益的。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（5）属于本文件规定的无效条件，但在评标过程中又未被评委会发现的。</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3.2在上述情况下，</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可按照评委会推荐的中标候选人名单排序，将合同授予下一个中标候选人。也可以重新开展采购活动，但拒绝签订政府采购合同的中标人不得参加对该项目重新开展的采购活动。（</w:t>
      </w:r>
      <w:r>
        <w:rPr>
          <w:rFonts w:hint="eastAsia" w:ascii="宋体" w:hAnsi="宋体" w:eastAsia="宋体" w:cs="宋体"/>
          <w:b/>
          <w:bCs w:val="0"/>
          <w:color w:val="auto"/>
          <w:highlight w:val="none"/>
        </w:rPr>
        <w:t xml:space="preserve">该条款仅针对选取2个及以上中标候选人的情形</w:t>
      </w:r>
      <w:r>
        <w:rPr>
          <w:rFonts w:hint="eastAsia" w:ascii="宋体" w:hAnsi="宋体" w:eastAsia="宋体" w:cs="宋体"/>
          <w:bCs w:val="0"/>
          <w:color w:val="auto"/>
          <w:highlight w:val="none"/>
        </w:rPr>
        <w:t xml:space="preserve">）</w:t>
      </w:r>
      <w:r/>
    </w:p>
    <w:p>
      <w:pPr>
        <w:ind w:left="0" w:right="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4、质疑处理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w:t>
      </w:r>
      <w:bookmarkStart w:id="62" w:name="_Hlk63005270"/>
      <w:r>
        <w:rPr>
          <w:rFonts w:hint="eastAsia" w:ascii="宋体" w:hAnsi="宋体" w:eastAsia="宋体" w:cs="宋体"/>
          <w:color w:val="auto"/>
          <w:highlight w:val="none"/>
        </w:rPr>
        <w:t xml:space="preserve">提出质疑的</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应当是参与所质疑项目采购活动的</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，潜在</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已依法获取其可质疑的采购文件的，可以对该文件提出质疑。请将</w:t>
      </w:r>
      <w:bookmarkStart w:id="63" w:name="_Hlk98510751"/>
      <w:r>
        <w:rPr>
          <w:rFonts w:hint="eastAsia" w:ascii="宋体" w:hAnsi="宋体" w:eastAsia="宋体" w:cs="宋体"/>
          <w:color w:val="auto"/>
          <w:highlight w:val="none"/>
        </w:rPr>
        <w:t xml:space="preserve">获取采购文件后打印留存的“《投标</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确认函》”等</w:t>
      </w:r>
      <w:bookmarkEnd w:id="63"/>
      <w:r>
        <w:rPr>
          <w:rFonts w:hint="eastAsia" w:ascii="宋体" w:hAnsi="宋体" w:eastAsia="宋体" w:cs="宋体"/>
          <w:color w:val="auto"/>
          <w:highlight w:val="none"/>
        </w:rPr>
        <w:t xml:space="preserve">必要的证明材料与质疑函一起递交，否则不予受理。</w:t>
      </w:r>
      <w:bookmarkEnd w:id="62"/>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认为采购文件、采购过程和采购结果使自己的权益受到损害的，可以在知道或应知其权益受到损害之日起七个工作日内，以书面形式提出质疑。上述应知其权益受到损害之日，是指：</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（1）对可以质疑的采购文件提出质疑的，为收到采购文件之日或者采购文件公告期限届满之日。</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（2）对采购过程提出质疑的，为各采购程序环节结束之日。</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（3）对中标或者</w:t>
      </w:r>
      <w:r>
        <w:rPr>
          <w:rFonts w:hint="eastAsia" w:ascii="宋体" w:hAnsi="宋体" w:eastAsia="宋体" w:cs="宋体"/>
          <w:color w:val="auto"/>
          <w:highlight w:val="none"/>
          <w:lang w:eastAsia="zh-CN"/>
        </w:rPr>
        <w:t xml:space="preserve">中标</w:t>
      </w:r>
      <w:r>
        <w:rPr>
          <w:rFonts w:hint="eastAsia" w:ascii="宋体" w:hAnsi="宋体" w:eastAsia="宋体" w:cs="宋体"/>
          <w:color w:val="auto"/>
          <w:highlight w:val="none"/>
        </w:rPr>
        <w:t xml:space="preserve">结果提出质疑的，为中标或者</w:t>
      </w:r>
      <w:r>
        <w:rPr>
          <w:rFonts w:hint="eastAsia" w:ascii="宋体" w:hAnsi="宋体" w:eastAsia="宋体" w:cs="宋体"/>
          <w:color w:val="auto"/>
          <w:highlight w:val="none"/>
          <w:lang w:eastAsia="zh-CN"/>
        </w:rPr>
        <w:t xml:space="preserve">中标</w:t>
      </w:r>
      <w:r>
        <w:rPr>
          <w:rFonts w:hint="eastAsia" w:ascii="宋体" w:hAnsi="宋体" w:eastAsia="宋体" w:cs="宋体"/>
          <w:color w:val="auto"/>
          <w:highlight w:val="none"/>
        </w:rPr>
        <w:t xml:space="preserve">结果公告期限届满之日。</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应当在法定质疑期内一次性提出针对同一采购程序环节的质疑。</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如在法定期限内对同一采购程序环节提出多次质疑的，代理机构、</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将只对</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第一次质疑作出答复。</w:t>
      </w:r>
      <w:r/>
    </w:p>
    <w:p>
      <w:pPr>
        <w:ind w:left="0" w:right="0" w:firstLine="360"/>
        <w:jc w:val="lef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w:t>
      </w:r>
      <w:bookmarkStart w:id="64" w:name="_Hlk63005372"/>
      <w:r>
        <w:rPr>
          <w:rFonts w:hint="eastAsia" w:ascii="宋体" w:hAnsi="宋体" w:eastAsia="宋体" w:cs="宋体"/>
          <w:color w:val="auto"/>
          <w:highlight w:val="none"/>
        </w:rPr>
        <w:t xml:space="preserve">投标人提出质疑应当提交质疑函和必要的证明材料，其中质疑函必须按照《质疑函范本》要求的格式和内容进行填写，质疑函范本下载网址详见链接：https://czju.suzhou.gov.cn/zfcg/html/content/20180305093615738.shtml</w:t>
      </w:r>
      <w:bookmarkEnd w:id="64"/>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4.4根据本项目《采购项目委托代理协议》，</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对采购方式、招标文件中项目需求、评分标准、合同条款内容、</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资格条件及审查结果的询问、质疑，属于采购代理机构处理职责，由采购代理机构负责接收和答复，请向采购代理机构提出。</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采购代理机构按照上述职责分属接收、处理质疑。只接收以纸质原件形式送达（当场送达或邮寄方式）的质疑。</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（1）采购代理机构质疑接收部门及联系方式：详见招标文件“第一章 投标邀请”中“七、本次招标联系事项”下“2、</w:t>
      </w:r>
      <w:r>
        <w:rPr>
          <w:rFonts w:hint="eastAsia" w:ascii="宋体" w:hAnsi="宋体" w:eastAsia="宋体" w:cs="宋体"/>
          <w:color w:val="auto"/>
          <w:szCs w:val="20"/>
          <w:highlight w:val="none"/>
        </w:rPr>
        <w:t xml:space="preserve">采购代理机构信息</w:t>
      </w:r>
      <w:r>
        <w:rPr>
          <w:rFonts w:hint="eastAsia" w:ascii="宋体" w:hAnsi="宋体" w:eastAsia="宋体" w:cs="宋体"/>
          <w:color w:val="auto"/>
          <w:highlight w:val="none"/>
        </w:rPr>
        <w:t xml:space="preserve">”。</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 以下情形的质疑不予受理</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（1）内容不符合《政府采购质疑和投诉办法》第十二条规定的质疑。</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（2）超出政府采购法定期限的质疑。</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（3）以传真、电子邮件等方式递交的非原件形式的质疑。</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（4）未参加投标活动的</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或在投标活动中自身权益未受到损害的</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所提出的质疑。</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进行相应的行政处罚和记录该</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的失信信息。</w:t>
      </w:r>
      <w:r/>
    </w:p>
    <w:p>
      <w:pPr>
        <w:pStyle w:val="905"/>
        <w:ind w:left="0" w:right="0"/>
        <w:jc w:val="center"/>
        <w:pageBreakBefore w:val="0"/>
        <w:spacing w:before="0" w:line="360" w:lineRule="auto"/>
        <w:widowControl w:val="off"/>
        <w:rPr>
          <w:rFonts w:hint="eastAsia" w:ascii="宋体" w:hAnsi="宋体" w:eastAsia="宋体" w:cs="宋体"/>
          <w:color w:val="auto"/>
          <w:highlight w:val="none"/>
        </w:rPr>
      </w:pPr>
      <w:r/>
      <w:bookmarkStart w:id="65" w:name="_Toc315868057"/>
      <w:r/>
      <w:bookmarkStart w:id="66" w:name="_Toc228093025"/>
      <w:r/>
      <w:bookmarkStart w:id="67" w:name="_Toc315875320"/>
      <w:r/>
      <w:bookmarkStart w:id="68" w:name="_Toc158691773"/>
      <w:r/>
      <w:bookmarkStart w:id="69" w:name="_Toc5331"/>
      <w:r/>
      <w:bookmarkStart w:id="70" w:name="_Toc1264"/>
      <w:r/>
      <w:bookmarkStart w:id="71" w:name="_Toc24357"/>
      <w:r>
        <w:rPr>
          <w:rFonts w:hint="eastAsia" w:ascii="宋体" w:hAnsi="宋体" w:eastAsia="宋体" w:cs="宋体"/>
          <w:color w:val="auto"/>
          <w:highlight w:val="none"/>
        </w:rPr>
        <w:t xml:space="preserve">七、授予合同</w:t>
      </w:r>
      <w:bookmarkEnd w:id="65"/>
      <w:r/>
      <w:bookmarkEnd w:id="66"/>
      <w:r/>
      <w:bookmarkEnd w:id="67"/>
      <w:r/>
      <w:bookmarkEnd w:id="68"/>
      <w:r/>
      <w:bookmarkEnd w:id="69"/>
      <w:r/>
      <w:bookmarkEnd w:id="70"/>
      <w:r/>
      <w:bookmarkEnd w:id="71"/>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1、签订合同</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1.1中标人应当在中标通知书发出之日起十五日内（最长不得超过三十日），按照招标确定的事项与</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签订政府采购合同。招标文件、中标人的投标文件及招标过程中有关澄清、承诺文件均应作为合同附件。</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1.2所签订的合同不得对招标文件确定的事项和中标人投标文件作实质性修改。</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不得向中标人提出任何不合理的要求作为签订合同的条件。</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1.3签订合同后，中标人不得将合同标的进行转包。未经</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同意，中标人也不得采用分包的形式履行合同，否则</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有权终止合同。转包或分包造成</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损失的，中标人应承担相应赔偿责任。</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1.4依据</w:t>
      </w:r>
      <w:r>
        <w:rPr>
          <w:rFonts w:hint="eastAsia" w:ascii="宋体" w:hAnsi="宋体" w:eastAsia="宋体" w:cs="宋体"/>
          <w:bCs w:val="0"/>
          <w:color w:val="auto"/>
          <w:szCs w:val="20"/>
          <w:highlight w:val="none"/>
        </w:rPr>
        <w:t xml:space="preserve">《政府采购促进中小企业发展管理办法》（财库〔2020〕46号）</w:t>
      </w:r>
      <w:r>
        <w:rPr>
          <w:rFonts w:hint="eastAsia" w:ascii="宋体" w:hAnsi="宋体" w:eastAsia="宋体" w:cs="宋体"/>
          <w:bCs w:val="0"/>
          <w:color w:val="auto"/>
          <w:highlight w:val="none"/>
        </w:rPr>
        <w:t xml:space="preserve">规定，依据本办法规定享受扶持政策获得政府采购合同的，小微企业不得将合同分包给大中型企业，中型企业不得将合同分包给大型企业。</w:t>
      </w:r>
      <w:r/>
    </w:p>
    <w:p>
      <w:pPr>
        <w:ind w:left="0" w:right="0"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bookmarkStart w:id="72" w:name="_Hlk99700662"/>
      <w:r>
        <w:rPr>
          <w:rFonts w:hint="eastAsia" w:ascii="宋体" w:hAnsi="宋体" w:eastAsia="宋体" w:cs="宋体"/>
          <w:bCs w:val="0"/>
          <w:color w:val="auto"/>
          <w:highlight w:val="none"/>
        </w:rPr>
        <w:t xml:space="preserve">5自政府采购合同签订之日起2个工作日内，</w:t>
      </w:r>
      <w:r>
        <w:rPr>
          <w:rFonts w:hint="eastAsia" w:ascii="宋体" w:hAnsi="宋体" w:eastAsia="宋体" w:cs="宋体"/>
          <w:bCs w:val="0"/>
          <w:color w:val="auto"/>
          <w:highlight w:val="none"/>
          <w:lang w:eastAsia="zh-CN"/>
        </w:rPr>
        <w:t xml:space="preserve">采购人</w:t>
      </w:r>
      <w:r>
        <w:rPr>
          <w:rFonts w:hint="eastAsia" w:ascii="宋体" w:hAnsi="宋体" w:eastAsia="宋体" w:cs="宋体"/>
          <w:bCs w:val="0"/>
          <w:color w:val="auto"/>
          <w:highlight w:val="none"/>
        </w:rPr>
        <w:t xml:space="preserve">负责将合同在苏州市政府采购网等财政监管部门指定的媒体上公告。</w:t>
      </w:r>
      <w:bookmarkEnd w:id="72"/>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1.6合同一式四份，</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两份、中标人、代理机构各执一份，具有同等法律效力。</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2、货物和服务的追加</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2.1政府采购合同履行中，</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需追加与合同标的相同的货物和服务的，在不改变合同其他条款的前提下，可以与中标人协商签订补充合同，但所有补充合同的采购金额不得超过原合同金额的10%。</w:t>
      </w:r>
      <w:r/>
    </w:p>
    <w:p>
      <w:pPr>
        <w:ind w:left="0" w:right="0"/>
        <w:pageBreakBefore w:val="0"/>
        <w:spacing w:after="0" w:line="360" w:lineRule="auto"/>
        <w:widowControl w:val="off"/>
        <w:rPr>
          <w:rFonts w:hint="eastAsia" w:ascii="Times New Roman" w:hAnsi="Times New Roman" w:eastAsia="宋体" w:cs="Times New Roman"/>
          <w:b/>
          <w:bCs/>
          <w:color w:val="auto"/>
          <w:highlight w:val="none"/>
          <w:lang w:val="zh-CN" w:eastAsia="zh-CN"/>
        </w:rPr>
      </w:pPr>
      <w:r>
        <w:rPr>
          <w:rFonts w:hint="eastAsia" w:ascii="宋体" w:hAnsi="宋体" w:cs="宋体"/>
          <w:b/>
          <w:color w:val="auto"/>
          <w:highlight w:val="none"/>
        </w:rPr>
        <w:t xml:space="preserve">3、履约保证金</w:t>
      </w:r>
      <w:r>
        <w:rPr>
          <w:rFonts w:hint="eastAsia" w:ascii="宋体" w:hAnsi="宋体" w:cs="宋体"/>
          <w:b/>
          <w:color w:val="auto"/>
          <w:highlight w:val="none"/>
          <w:lang w:eastAsia="zh-CN"/>
        </w:rPr>
        <w:t xml:space="preserve">：</w:t>
      </w:r>
      <w:r>
        <w:rPr>
          <w:rFonts w:hint="eastAsia" w:ascii="Times New Roman" w:hAnsi="Times New Roman" w:eastAsia="宋体" w:cs="Times New Roman"/>
          <w:b/>
          <w:bCs/>
          <w:color w:val="auto"/>
          <w:highlight w:val="none"/>
          <w:lang w:val="zh-CN" w:eastAsia="zh-CN"/>
        </w:rPr>
        <w:t xml:space="preserve">签订政府采购合同时，</w:t>
      </w:r>
      <w:r>
        <w:rPr>
          <w:rFonts w:hint="eastAsia" w:ascii="Times New Roman" w:hAnsi="Times New Roman" w:eastAsia="宋体" w:cs="Times New Roman"/>
          <w:b/>
          <w:bCs/>
          <w:color w:val="auto"/>
          <w:highlight w:val="none"/>
          <w:lang w:val="en-US" w:eastAsia="zh-CN"/>
        </w:rPr>
        <w:t xml:space="preserve">中标</w:t>
      </w:r>
      <w:r>
        <w:rPr>
          <w:rFonts w:hint="eastAsia" w:ascii="Times New Roman" w:hAnsi="Times New Roman" w:eastAsia="宋体" w:cs="Times New Roman"/>
          <w:b/>
          <w:bCs/>
          <w:color w:val="auto"/>
          <w:highlight w:val="none"/>
          <w:lang w:val="zh-CN" w:eastAsia="zh-CN"/>
        </w:rPr>
        <w:t xml:space="preserve">供应商应当向采购人提交履约保证金。</w:t>
      </w:r>
      <w:r/>
    </w:p>
    <w:p>
      <w:pPr>
        <w:ind w:firstLine="360"/>
        <w:spacing w:after="0"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3.1履约保证金为合同总金额的10％。</w:t>
      </w:r>
      <w:r/>
    </w:p>
    <w:p>
      <w:pPr>
        <w:ind w:firstLine="360"/>
        <w:spacing w:after="0"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3.2</w:t>
      </w:r>
      <w:r>
        <w:rPr>
          <w:rFonts w:hint="eastAsia" w:ascii="宋体" w:hAnsi="宋体" w:eastAsia="宋体" w:cs="宋体"/>
          <w:bCs/>
          <w:color w:val="auto"/>
          <w:highlight w:val="none"/>
          <w:lang w:val="zh-CN" w:eastAsia="zh-CN"/>
        </w:rPr>
        <w:t xml:space="preserve">履约保证金以履约保函（保险）形式提交，履约保函（保险）有效期届满且担保人按照约定履行了担保责任后自动失效。</w:t>
      </w:r>
      <w:r/>
    </w:p>
    <w:p>
      <w:pPr>
        <w:ind w:left="0" w:right="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4、政府采购信用融资政策</w:t>
      </w:r>
      <w:r/>
    </w:p>
    <w:p>
      <w:pPr>
        <w:ind w:left="0" w:right="0"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4.1中标人可凭政府采购合同办理融资贷款，详情请咨询常熟市财政局政府采购管理科0512-52893533。</w:t>
      </w:r>
      <w:r/>
    </w:p>
    <w:p>
      <w:pPr>
        <w:pStyle w:val="904"/>
        <w:ind w:left="50" w:right="50"/>
        <w:jc w:val="center"/>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highlight w:val="none"/>
        </w:rPr>
        <w:br w:type="page" w:clear="all"/>
      </w:r>
      <w:bookmarkStart w:id="73" w:name="_Toc22892"/>
      <w:r/>
      <w:bookmarkStart w:id="74" w:name="_Toc158691774"/>
      <w:r/>
      <w:bookmarkStart w:id="75" w:name="_Toc5409"/>
      <w:r/>
      <w:bookmarkStart w:id="76" w:name="_Toc5245"/>
      <w:r/>
      <w:bookmarkStart w:id="77" w:name="_Toc315868058"/>
      <w:r/>
      <w:bookmarkStart w:id="78" w:name="_Toc315875321"/>
      <w:r>
        <w:rPr>
          <w:rFonts w:hint="eastAsia" w:ascii="宋体" w:hAnsi="宋体" w:eastAsia="宋体" w:cs="宋体"/>
          <w:color w:val="auto"/>
          <w:sz w:val="36"/>
          <w:szCs w:val="36"/>
          <w:highlight w:val="none"/>
        </w:rPr>
        <w:t xml:space="preserve">第三章  项目需求</w:t>
      </w:r>
      <w:bookmarkEnd w:id="73"/>
      <w:r/>
      <w:bookmarkEnd w:id="74"/>
      <w:r/>
      <w:bookmarkEnd w:id="75"/>
      <w:r/>
      <w:bookmarkEnd w:id="76"/>
      <w:r/>
      <w:bookmarkEnd w:id="77"/>
      <w:r/>
      <w:bookmarkEnd w:id="78"/>
      <w:r/>
      <w:r/>
    </w:p>
    <w:p>
      <w:pPr>
        <w:keepLines w:val="0"/>
        <w:keepNext w:val="0"/>
        <w:pageBreakBefore w:val="0"/>
        <w:spacing w:after="0" w:line="360" w:lineRule="auto"/>
        <w:widowControl w:val="off"/>
        <w:rPr>
          <w:rFonts w:hint="eastAsia" w:ascii="宋体" w:hAnsi="宋体" w:eastAsia="宋体" w:cs="宋体"/>
          <w:b/>
          <w:bCs w:val="0"/>
          <w:color w:val="auto"/>
          <w:sz w:val="24"/>
          <w:szCs w:val="24"/>
          <w:highlight w:val="none"/>
          <w:lang w:val="zh-CN"/>
        </w:rPr>
      </w:pPr>
      <w:r/>
      <w:bookmarkStart w:id="79" w:name="_Toc511680876"/>
      <w:r/>
      <w:bookmarkStart w:id="80" w:name="_Toc315875322"/>
      <w:r/>
      <w:bookmarkStart w:id="81" w:name="_Toc315868059"/>
      <w:r/>
      <w:bookmarkStart w:id="82" w:name="_Toc158691775"/>
      <w:r/>
      <w:bookmarkStart w:id="83" w:name="_Toc315868060"/>
      <w:r/>
      <w:bookmarkStart w:id="84" w:name="_Toc315875323"/>
      <w:r/>
      <w:bookmarkStart w:id="85" w:name="_Toc158691776"/>
      <w:r>
        <w:rPr>
          <w:rFonts w:hint="eastAsia" w:ascii="宋体" w:hAnsi="宋体" w:eastAsia="宋体" w:cs="宋体"/>
          <w:b/>
          <w:bCs w:val="0"/>
          <w:color w:val="auto"/>
          <w:sz w:val="24"/>
          <w:szCs w:val="24"/>
          <w:highlight w:val="none"/>
          <w:lang w:val="zh-CN"/>
        </w:rPr>
        <w:t xml:space="preserve">项目名称：环卫终端环境监测服务</w:t>
      </w:r>
      <w:r/>
    </w:p>
    <w:p>
      <w:pPr>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项目编号：</w:t>
      </w:r>
      <w:r>
        <w:rPr>
          <w:rFonts w:hint="eastAsia" w:ascii="宋体" w:hAnsi="宋体" w:cs="宋体"/>
          <w:b/>
          <w:bCs w:val="0"/>
          <w:color w:val="auto"/>
          <w:sz w:val="24"/>
          <w:szCs w:val="24"/>
          <w:highlight w:val="none"/>
          <w:lang w:val="zh-CN"/>
        </w:rPr>
        <w:t xml:space="preserve">JSZC-320581-SZZS-G2025-0069</w:t>
      </w:r>
      <w:r/>
    </w:p>
    <w:p>
      <w:pPr>
        <w:keepLines w:val="0"/>
        <w:keepNext w:val="0"/>
        <w:pageBreakBefore w:val="0"/>
        <w:spacing w:after="0"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招 标 人</w:t>
      </w:r>
      <w:r>
        <w:rPr>
          <w:rFonts w:hint="eastAsia" w:ascii="宋体" w:hAnsi="宋体" w:eastAsia="宋体" w:cs="宋体"/>
          <w:b/>
          <w:bCs w:val="0"/>
          <w:color w:val="auto"/>
          <w:sz w:val="24"/>
          <w:szCs w:val="24"/>
          <w:highlight w:val="none"/>
          <w:lang w:val="zh-CN"/>
        </w:rPr>
        <w:t xml:space="preserve">：常熟市环境卫生管理处</w:t>
      </w:r>
      <w:r/>
    </w:p>
    <w:p>
      <w:pPr>
        <w:jc w:val="left"/>
        <w:keepLines w:val="0"/>
        <w:keepNext w:val="0"/>
        <w:pageBreakBefore w:val="0"/>
        <w:spacing w:after="0" w:line="360" w:lineRule="auto"/>
        <w:rPr>
          <w:rFonts w:hint="eastAsia" w:ascii="宋体" w:hAnsi="宋体" w:eastAsia="宋体" w:cs="宋体"/>
          <w:b/>
          <w:color w:val="auto"/>
          <w:sz w:val="24"/>
          <w:szCs w:val="24"/>
          <w:highlight w:val="none"/>
        </w:rPr>
      </w:pPr>
      <w:r/>
      <w:bookmarkStart w:id="86" w:name="_Toc23714764"/>
      <w:r>
        <w:rPr>
          <w:rFonts w:hint="eastAsia" w:ascii="宋体" w:hAnsi="宋体" w:eastAsia="宋体" w:cs="宋体"/>
          <w:b/>
          <w:color w:val="auto"/>
          <w:sz w:val="24"/>
          <w:szCs w:val="24"/>
          <w:highlight w:val="none"/>
        </w:rPr>
        <w:t xml:space="preserve">一、项目说明</w:t>
      </w:r>
      <w:bookmarkEnd w:id="86"/>
      <w:r>
        <w:rPr>
          <w:rFonts w:hint="eastAsia" w:ascii="宋体" w:hAnsi="宋体" w:eastAsia="宋体" w:cs="宋体"/>
          <w:b/>
          <w:color w:val="auto"/>
          <w:sz w:val="24"/>
          <w:szCs w:val="24"/>
          <w:highlight w:val="none"/>
        </w:rPr>
        <w:t xml:space="preserve">：</w:t>
      </w:r>
      <w:r/>
    </w:p>
    <w:p>
      <w:pPr>
        <w:ind w:firstLine="482"/>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本项目采购内容</w:t>
      </w:r>
      <w:r>
        <w:rPr>
          <w:rFonts w:hint="eastAsia" w:ascii="宋体" w:hAnsi="宋体" w:eastAsia="宋体" w:cs="宋体"/>
          <w:b/>
          <w:bCs/>
          <w:color w:val="auto"/>
          <w:sz w:val="21"/>
          <w:szCs w:val="21"/>
          <w:highlight w:val="none"/>
        </w:rPr>
        <w:t xml:space="preserve">：</w:t>
      </w:r>
      <w:r>
        <w:rPr>
          <w:rFonts w:hint="eastAsia" w:ascii="宋体" w:hAnsi="宋体" w:eastAsia="宋体" w:cs="宋体"/>
          <w:bCs/>
          <w:color w:val="auto"/>
          <w:highlight w:val="none"/>
          <w:lang w:val="en-US" w:eastAsia="zh-CN"/>
        </w:rPr>
        <w:t xml:space="preserve">对常熟市各环卫终端设施开展定期监督性监测。</w:t>
      </w:r>
      <w:r/>
    </w:p>
    <w:p>
      <w:pPr>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现场踏勘：</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如需现场进行踏勘的，相关费用由</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自行承担。现场踏勘联系人：</w:t>
      </w:r>
      <w:r>
        <w:rPr>
          <w:rFonts w:hint="eastAsia" w:ascii="宋体" w:hAnsi="宋体" w:eastAsia="宋体" w:cs="宋体"/>
          <w:color w:val="auto"/>
          <w:sz w:val="24"/>
          <w:szCs w:val="24"/>
          <w:highlight w:val="none"/>
          <w:lang w:eastAsia="zh-CN"/>
        </w:rPr>
        <w:t xml:space="preserve">汤晗</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512-52720857</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Cs w:val="21"/>
          <w:highlight w:val="none"/>
          <w:shd w:val="clear" w:color="auto" w:fill="ffffff"/>
        </w:rPr>
        <w:t xml:space="preserve">★</w:t>
      </w:r>
      <w:r>
        <w:rPr>
          <w:rFonts w:hint="eastAsia" w:ascii="宋体" w:hAnsi="宋体" w:eastAsia="宋体" w:cs="宋体"/>
          <w:b/>
          <w:bCs/>
          <w:color w:val="auto"/>
          <w:sz w:val="24"/>
          <w:szCs w:val="24"/>
          <w:highlight w:val="none"/>
        </w:rPr>
        <w:t xml:space="preserve">3、服务期限：</w:t>
      </w:r>
      <w:r>
        <w:rPr>
          <w:rFonts w:hint="eastAsia" w:ascii="宋体" w:hAnsi="宋体" w:eastAsia="宋体" w:cs="宋体"/>
          <w:bCs/>
          <w:color w:val="auto"/>
          <w:sz w:val="24"/>
          <w:szCs w:val="24"/>
          <w:highlight w:val="none"/>
          <w:lang w:eastAsia="zh-CN"/>
        </w:rPr>
        <w:t xml:space="preserve">自合同签订之日起一年。</w:t>
      </w:r>
      <w:r/>
    </w:p>
    <w:p>
      <w:p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服务地点：</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3857"/>
        <w:gridCol w:w="5109"/>
      </w:tblGrid>
      <w:tr>
        <w:trPr/>
        <w:tc>
          <w:tcPr>
            <w:tcW w:w="1003"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Times New Roman" w:eastAsia="宋体"/>
                <w:color w:val="auto"/>
                <w:highlight w:val="none"/>
                <w:lang w:val="en-US" w:eastAsia="zh-CN"/>
              </w:rPr>
              <w:t xml:space="preserve">序号</w:t>
            </w:r>
            <w:r/>
          </w:p>
        </w:tc>
        <w:tc>
          <w:tcPr>
            <w:tcW w:w="38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Times New Roman" w:eastAsia="宋体"/>
                <w:color w:val="auto"/>
                <w:highlight w:val="none"/>
                <w:lang w:val="en-US" w:eastAsia="zh-CN"/>
              </w:rPr>
              <w:t xml:space="preserve">终端名称</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Times New Roman" w:eastAsia="宋体"/>
                <w:color w:val="auto"/>
                <w:highlight w:val="none"/>
                <w:lang w:val="en-US" w:eastAsia="zh-CN"/>
              </w:rPr>
              <w:t xml:space="preserve">地点</w:t>
            </w:r>
            <w:r/>
          </w:p>
        </w:tc>
      </w:tr>
      <w:tr>
        <w:trPr/>
        <w:tc>
          <w:tcPr>
            <w:tcW w:w="1003"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w:t>
            </w:r>
            <w:r/>
          </w:p>
        </w:tc>
        <w:tc>
          <w:tcPr>
            <w:tcW w:w="38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常熟市南湖生活垃圾填埋场</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常熟市辛庄镇杨园沙桐路中段浦发路</w:t>
            </w:r>
            <w:r/>
          </w:p>
        </w:tc>
      </w:tr>
      <w:tr>
        <w:trPr/>
        <w:tc>
          <w:tcPr>
            <w:tcW w:w="1003" w:type="dxa"/>
            <w:vAlign w:val="center"/>
            <w:vMerge w:val="restart"/>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p>
        </w:tc>
        <w:tc>
          <w:tcPr>
            <w:tcW w:w="38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cs="宋体"/>
                <w:color w:val="auto"/>
                <w:highlight w:val="none"/>
                <w:lang w:val="en-US" w:eastAsia="zh-CN"/>
              </w:rPr>
              <w:t xml:space="preserve">常熟市浦发第二热电能源有限公司（焚烧二厂一期）</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常熟经济技术开发区长春路103号</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cs="宋体"/>
                <w:color w:val="auto"/>
                <w:highlight w:val="none"/>
                <w:lang w:val="en-US" w:eastAsia="zh-CN"/>
              </w:rPr>
              <w:t xml:space="preserve">常熟市浦发第二热电能源有限公司（焚烧二厂二期）</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常熟经济技术开发区长春路128号</w:t>
            </w:r>
            <w:r/>
          </w:p>
        </w:tc>
      </w:tr>
      <w:tr>
        <w:trPr/>
        <w:tc>
          <w:tcPr>
            <w:tcW w:w="1003"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3</w:t>
            </w:r>
            <w:r/>
          </w:p>
        </w:tc>
        <w:tc>
          <w:tcPr>
            <w:tcW w:w="3857"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cs="宋体"/>
                <w:color w:val="auto"/>
                <w:highlight w:val="none"/>
                <w:lang w:val="en-US" w:eastAsia="zh-CN"/>
              </w:rPr>
              <w:t xml:space="preserve">华能中济常熟可再生资源有限公司餐厨（厨余）厂</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常熟市压路机村（2-8）林家宕108号</w:t>
            </w:r>
            <w:r/>
          </w:p>
        </w:tc>
      </w:tr>
      <w:tr>
        <w:trPr/>
        <w:tc>
          <w:tcPr>
            <w:tcW w:w="1003" w:type="dxa"/>
            <w:vAlign w:val="center"/>
            <w:vMerge w:val="restart"/>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4</w:t>
            </w:r>
            <w:r/>
          </w:p>
        </w:tc>
        <w:tc>
          <w:tcPr>
            <w:tcW w:w="3857" w:type="dxa"/>
            <w:vAlign w:val="center"/>
            <w:vMerge w:val="restart"/>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lang w:eastAsia="zh-CN"/>
              </w:rPr>
              <w:t xml:space="preserve">城区生活垃圾</w:t>
            </w:r>
            <w:r>
              <w:rPr>
                <w:rFonts w:hint="eastAsia" w:ascii="宋体" w:hAnsi="宋体" w:cs="宋体"/>
                <w:color w:val="auto"/>
                <w:highlight w:val="none"/>
                <w:lang w:eastAsia="zh-CN"/>
              </w:rPr>
              <w:t xml:space="preserve">转运站</w:t>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熙春桥垃圾转运站</w:t>
            </w:r>
            <w:r>
              <w:rPr>
                <w:rFonts w:hint="eastAsia" w:ascii="宋体" w:hAnsi="宋体" w:cs="宋体"/>
                <w:color w:val="auto"/>
                <w:highlight w:val="none"/>
                <w:lang w:eastAsia="zh-CN"/>
              </w:rPr>
              <w:t xml:space="preserve">（泰安街熙春桥堍）</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藕渠垃圾转运站</w:t>
            </w:r>
            <w:r>
              <w:rPr>
                <w:rFonts w:hint="eastAsia" w:ascii="宋体" w:hAnsi="宋体" w:cs="宋体"/>
                <w:color w:val="auto"/>
                <w:highlight w:val="none"/>
                <w:lang w:eastAsia="zh-CN"/>
              </w:rPr>
              <w:t xml:space="preserve">（富阳路香榭路</w:t>
            </w:r>
            <w:r>
              <w:rPr>
                <w:rFonts w:hint="eastAsia" w:ascii="宋体" w:hAnsi="宋体" w:cs="宋体"/>
                <w:color w:val="auto"/>
                <w:highlight w:val="none"/>
                <w:lang w:val="en-US" w:eastAsia="zh-CN"/>
              </w:rPr>
              <w:t xml:space="preserve">7号</w:t>
            </w:r>
            <w:r>
              <w:rPr>
                <w:rFonts w:hint="eastAsia" w:ascii="宋体" w:hAnsi="宋体" w:cs="宋体"/>
                <w:color w:val="auto"/>
                <w:highlight w:val="none"/>
                <w:lang w:eastAsia="zh-CN"/>
              </w:rPr>
              <w:t xml:space="preserve">）</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大坝桥垃圾转运站</w:t>
            </w:r>
            <w:r>
              <w:rPr>
                <w:rFonts w:hint="eastAsia" w:ascii="宋体" w:hAnsi="宋体" w:cs="宋体"/>
                <w:color w:val="auto"/>
                <w:highlight w:val="none"/>
                <w:lang w:eastAsia="zh-CN"/>
              </w:rPr>
              <w:t xml:space="preserve">（小坝路1号）</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三瑭村垃圾转运站</w:t>
            </w:r>
            <w:r>
              <w:rPr>
                <w:rFonts w:hint="eastAsia" w:ascii="宋体" w:hAnsi="宋体" w:cs="宋体"/>
                <w:color w:val="auto"/>
                <w:highlight w:val="none"/>
                <w:lang w:eastAsia="zh-CN"/>
              </w:rPr>
              <w:t xml:space="preserve">（马泾路33号）</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谢桥垃圾转运站</w:t>
            </w:r>
            <w:r>
              <w:rPr>
                <w:rFonts w:hint="eastAsia" w:ascii="宋体" w:hAnsi="宋体" w:cs="宋体"/>
                <w:color w:val="auto"/>
                <w:highlight w:val="none"/>
                <w:lang w:eastAsia="zh-CN"/>
              </w:rPr>
              <w:t xml:space="preserve">（谢桥常福路）</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龙腾垃圾转运站</w:t>
            </w:r>
            <w:r>
              <w:rPr>
                <w:rFonts w:hint="eastAsia" w:ascii="宋体" w:hAnsi="宋体" w:cs="宋体"/>
                <w:color w:val="auto"/>
                <w:highlight w:val="none"/>
                <w:lang w:eastAsia="zh-CN"/>
              </w:rPr>
              <w:t xml:space="preserve">（泯泾村龙腾路）</w:t>
            </w:r>
            <w:r/>
          </w:p>
        </w:tc>
      </w:tr>
      <w:tr>
        <w:trPr/>
        <w:tc>
          <w:tcPr>
            <w:tcW w:w="1003"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3857" w:type="dxa"/>
            <w:vAlign w:val="center"/>
            <w:vMerge w:val="continue"/>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c>
          <w:tcPr>
            <w:tcW w:w="510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rPr>
              <w:t xml:space="preserve">花溪垃圾转运站</w:t>
            </w:r>
            <w:r>
              <w:rPr>
                <w:rFonts w:hint="eastAsia" w:ascii="宋体" w:hAnsi="宋体" w:cs="宋体"/>
                <w:color w:val="auto"/>
                <w:highlight w:val="none"/>
                <w:lang w:eastAsia="zh-CN"/>
              </w:rPr>
              <w:t xml:space="preserve">（花溪村长娄）</w:t>
            </w:r>
            <w:r/>
          </w:p>
        </w:tc>
      </w:tr>
    </w:tbl>
    <w:p>
      <w:pPr>
        <w:ind w:firstLine="482"/>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val="en-US" w:eastAsia="zh-CN"/>
        </w:rPr>
        <w:t xml:space="preserve">5、服务内容：</w:t>
      </w:r>
      <w:r>
        <w:rPr>
          <w:rFonts w:hint="eastAsia" w:ascii="宋体" w:hAnsi="宋体" w:eastAsia="宋体" w:cs="宋体"/>
          <w:color w:val="auto"/>
          <w:highlight w:val="none"/>
        </w:rPr>
        <w:t xml:space="preserve">对常熟市南湖生活垃圾填埋场、焚烧二厂(一期及二期)</w:t>
      </w:r>
      <w:r>
        <w:rPr>
          <w:rFonts w:hint="eastAsia" w:ascii="宋体" w:hAnsi="宋体" w:eastAsia="宋体" w:cs="宋体"/>
          <w:color w:val="auto"/>
          <w:highlight w:val="none"/>
          <w:lang w:eastAsia="zh-CN"/>
        </w:rPr>
        <w:t xml:space="preserve">、餐厨（厨余）厂、城区生活垃圾</w:t>
      </w:r>
      <w:r>
        <w:rPr>
          <w:rFonts w:hint="eastAsia" w:ascii="宋体" w:hAnsi="宋体" w:cs="宋体"/>
          <w:color w:val="auto"/>
          <w:highlight w:val="none"/>
          <w:lang w:eastAsia="zh-CN"/>
        </w:rPr>
        <w:t xml:space="preserve">转运站</w:t>
      </w:r>
      <w:r>
        <w:rPr>
          <w:rFonts w:hint="eastAsia" w:ascii="宋体" w:hAnsi="宋体" w:eastAsia="宋体" w:cs="宋体"/>
          <w:color w:val="auto"/>
          <w:highlight w:val="none"/>
        </w:rPr>
        <w:t xml:space="preserve">进行定期环境监测，出具环境监测报告和四个环卫终端设施的年度综合性</w:t>
      </w:r>
      <w:r>
        <w:rPr>
          <w:rFonts w:hint="eastAsia" w:ascii="宋体" w:hAnsi="宋体" w:cs="宋体"/>
          <w:color w:val="auto"/>
          <w:highlight w:val="none"/>
          <w:lang w:val="en-US" w:eastAsia="zh-CN"/>
        </w:rPr>
        <w:t xml:space="preserve">评估</w:t>
      </w:r>
      <w:r>
        <w:rPr>
          <w:rFonts w:hint="eastAsia" w:ascii="宋体" w:hAnsi="宋体" w:eastAsia="宋体" w:cs="宋体"/>
          <w:color w:val="auto"/>
          <w:highlight w:val="none"/>
        </w:rPr>
        <w:t xml:space="preserve">报告。</w:t>
      </w:r>
      <w:r/>
    </w:p>
    <w:p>
      <w:pPr>
        <w:ind w:firstLine="480"/>
        <w:keepLines w:val="0"/>
        <w:keepNext w:val="0"/>
        <w:pageBreakBefore w:val="0"/>
        <w:spacing w:after="0" w:line="360" w:lineRule="auto"/>
        <w:widowControl w:val="off"/>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、本项目预算为</w:t>
      </w:r>
      <w:r>
        <w:rPr>
          <w:rFonts w:hint="eastAsia" w:ascii="宋体" w:hAnsi="宋体" w:cs="宋体"/>
          <w:b/>
          <w:bCs/>
          <w:color w:val="auto"/>
          <w:sz w:val="24"/>
          <w:szCs w:val="24"/>
          <w:highlight w:val="none"/>
          <w:lang w:eastAsia="zh-CN"/>
        </w:rPr>
        <w:t xml:space="preserve">人民币伍拾万元整（¥500000.00）</w:t>
      </w:r>
      <w:r>
        <w:rPr>
          <w:rFonts w:hint="eastAsia" w:ascii="宋体" w:hAnsi="宋体" w:eastAsia="宋体" w:cs="宋体"/>
          <w:b/>
          <w:bCs/>
          <w:color w:val="auto"/>
          <w:sz w:val="24"/>
          <w:szCs w:val="24"/>
          <w:highlight w:val="none"/>
        </w:rPr>
        <w:t xml:space="preserve">，投标总价不得超过采购预算，否则将作无效投标处理。</w:t>
      </w:r>
      <w:r/>
    </w:p>
    <w:p>
      <w:pPr>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shd w:val="clear" w:color="auto" w:fill="ffffff"/>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.1自合同签订后的30个自然日内，采购人向中标人支付合同总价的10%作为预付款</w:t>
      </w:r>
      <w:r>
        <w:rPr>
          <w:rFonts w:hint="eastAsia" w:ascii="宋体" w:hAnsi="宋体" w:cs="宋体"/>
          <w:color w:val="auto"/>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7.2自合同签订之日起6个月后，</w:t>
      </w:r>
      <w:r>
        <w:rPr>
          <w:rFonts w:hint="eastAsia" w:ascii="宋体" w:hAnsi="宋体" w:eastAsia="宋体" w:cs="宋体"/>
          <w:color w:val="auto"/>
          <w:highlight w:val="none"/>
        </w:rPr>
        <w:t xml:space="preserve">采购人向中标人支付合同总价的</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0%</w:t>
      </w:r>
      <w:r>
        <w:rPr>
          <w:rFonts w:hint="eastAsia" w:ascii="宋体" w:hAnsi="宋体" w:cs="宋体"/>
          <w:color w:val="auto"/>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.3</w:t>
      </w:r>
      <w:r>
        <w:rPr>
          <w:rFonts w:hint="eastAsia" w:ascii="宋体" w:hAnsi="宋体" w:cs="宋体"/>
          <w:color w:val="auto"/>
          <w:highlight w:val="none"/>
        </w:rPr>
        <w:t xml:space="preserve">项目验收合格后，</w:t>
      </w:r>
      <w:r>
        <w:rPr>
          <w:rFonts w:hint="eastAsia" w:ascii="宋体" w:hAnsi="宋体" w:cs="宋体"/>
          <w:color w:val="auto"/>
          <w:highlight w:val="none"/>
          <w:lang w:val="en-US" w:eastAsia="zh-CN"/>
        </w:rPr>
        <w:t xml:space="preserve">采购人根据合同总金额扣除已支付金额及考核扣款后一次性支付剩余款项。</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bCs w:val="0"/>
          <w:color w:val="auto"/>
          <w:szCs w:val="20"/>
          <w:highlight w:val="none"/>
        </w:rPr>
        <w:t xml:space="preserve">注</w:t>
      </w:r>
      <w:r>
        <w:rPr>
          <w:rFonts w:hint="eastAsia" w:ascii="宋体" w:hAnsi="宋体" w:eastAsia="宋体" w:cs="宋体"/>
          <w:b/>
          <w:bCs w:val="0"/>
          <w:color w:val="auto"/>
          <w:highlight w:val="none"/>
        </w:rPr>
        <w:t xml:space="preserve">：</w:t>
      </w:r>
      <w:r>
        <w:rPr>
          <w:rFonts w:hint="eastAsia" w:ascii="宋体" w:hAnsi="宋体" w:eastAsia="宋体" w:cs="宋体"/>
          <w:b/>
          <w:color w:val="auto"/>
          <w:highlight w:val="none"/>
        </w:rPr>
        <w:t xml:space="preserve">1）</w:t>
      </w:r>
      <w:r>
        <w:rPr>
          <w:rFonts w:hint="eastAsia" w:ascii="宋体" w:hAnsi="宋体" w:eastAsia="宋体" w:cs="宋体"/>
          <w:b/>
          <w:color w:val="auto"/>
          <w:highlight w:val="none"/>
        </w:rPr>
        <w:t xml:space="preserve">本合同项目下所有款项允许通过数字人民币支付。</w:t>
      </w:r>
      <w:r/>
    </w:p>
    <w:p>
      <w:pPr>
        <w:numPr>
          <w:ilvl w:val="0"/>
          <w:numId w:val="4"/>
        </w:numPr>
        <w:ind w:firstLine="482"/>
        <w:keepLines w:val="0"/>
        <w:keepNext w:val="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color w:val="auto"/>
          <w:highlight w:val="none"/>
        </w:rPr>
        <w:t xml:space="preserve">签订合同时，中标人明确表示无需预付款的，可不执行</w:t>
      </w:r>
      <w:r>
        <w:rPr>
          <w:rFonts w:hint="eastAsia" w:ascii="宋体" w:hAnsi="宋体" w:cs="宋体"/>
          <w:b/>
          <w:color w:val="auto"/>
          <w:highlight w:val="none"/>
          <w:lang w:val="en-US" w:eastAsia="zh-CN"/>
        </w:rPr>
        <w:t xml:space="preserve">7</w:t>
      </w:r>
      <w:r>
        <w:rPr>
          <w:rFonts w:hint="eastAsia" w:ascii="宋体" w:hAnsi="宋体" w:eastAsia="宋体" w:cs="宋体"/>
          <w:b/>
          <w:color w:val="auto"/>
          <w:highlight w:val="none"/>
        </w:rPr>
        <w:t xml:space="preserve">.1</w:t>
      </w:r>
      <w:r>
        <w:rPr>
          <w:rFonts w:hint="eastAsia" w:ascii="宋体" w:hAnsi="宋体" w:eastAsia="宋体" w:cs="宋体"/>
          <w:b/>
          <w:color w:val="auto"/>
          <w:highlight w:val="none"/>
        </w:rPr>
        <w:t xml:space="preserve">预付款</w:t>
      </w:r>
      <w:r>
        <w:rPr>
          <w:rFonts w:hint="eastAsia" w:ascii="宋体" w:hAnsi="宋体" w:eastAsia="宋体" w:cs="宋体"/>
          <w:b/>
          <w:color w:val="auto"/>
          <w:highlight w:val="none"/>
        </w:rPr>
        <w:t xml:space="preserve">。</w:t>
      </w:r>
      <w:r>
        <w:rPr>
          <w:rFonts w:hint="eastAsia" w:ascii="宋体" w:hAnsi="宋体" w:eastAsia="宋体" w:cs="宋体"/>
          <w:b/>
          <w:bCs w:val="0"/>
          <w:color w:val="auto"/>
          <w:highlight w:val="none"/>
        </w:rPr>
        <w:t xml:space="preserve">以上每次付款前，</w:t>
      </w:r>
      <w:r>
        <w:rPr>
          <w:rFonts w:hint="eastAsia" w:ascii="宋体" w:hAnsi="宋体" w:eastAsia="宋体" w:cs="宋体"/>
          <w:b/>
          <w:color w:val="auto"/>
          <w:highlight w:val="none"/>
        </w:rPr>
        <w:t xml:space="preserve">中标人</w:t>
      </w:r>
      <w:r>
        <w:rPr>
          <w:rFonts w:hint="eastAsia" w:ascii="宋体" w:hAnsi="宋体" w:eastAsia="宋体" w:cs="宋体"/>
          <w:b/>
          <w:bCs w:val="0"/>
          <w:color w:val="auto"/>
          <w:highlight w:val="none"/>
        </w:rPr>
        <w:t xml:space="preserve">均应提供符合采购人要求的同等金额的合法有效发票。否则，采购人有权顺延付款时间，且不承担任何违约或赔偿责任。</w:t>
      </w:r>
      <w:r/>
    </w:p>
    <w:p>
      <w:pPr>
        <w:numPr>
          <w:ilvl w:val="0"/>
          <w:numId w:val="0"/>
        </w:numPr>
        <w:ind w:firstLine="482"/>
        <w:keepLines w:val="0"/>
        <w:keepNext w:val="0"/>
        <w:pageBreakBefore w:val="0"/>
        <w:spacing w:after="0" w:line="360" w:lineRule="auto"/>
        <w:widowControl w:val="off"/>
        <w:rPr>
          <w:rFonts w:hint="eastAsia" w:ascii="宋体" w:hAnsi="宋体" w:eastAsia="宋体" w:cs="宋体"/>
          <w:b/>
          <w:bCs w:val="0"/>
          <w:color w:val="auto"/>
          <w:highlight w:val="none"/>
          <w:lang w:val="en-US" w:eastAsia="zh-CN"/>
        </w:rPr>
      </w:pPr>
      <w:r>
        <w:rPr>
          <w:rFonts w:hint="eastAsia" w:ascii="宋体" w:hAnsi="宋体" w:cs="宋体"/>
          <w:b/>
          <w:bCs w:val="0"/>
          <w:color w:val="auto"/>
          <w:highlight w:val="none"/>
          <w:lang w:val="en-US" w:eastAsia="zh-CN"/>
        </w:rPr>
        <w:t xml:space="preserve">8</w:t>
      </w:r>
      <w:r>
        <w:rPr>
          <w:rFonts w:hint="eastAsia" w:ascii="宋体" w:hAnsi="宋体" w:eastAsia="宋体" w:cs="宋体"/>
          <w:b/>
          <w:bCs w:val="0"/>
          <w:color w:val="auto"/>
          <w:highlight w:val="none"/>
          <w:lang w:val="en-US" w:eastAsia="zh-CN"/>
        </w:rPr>
        <w:t xml:space="preserve">、</w:t>
      </w:r>
      <w:r>
        <w:rPr>
          <w:rFonts w:hint="eastAsia" w:ascii="宋体" w:hAnsi="宋体" w:eastAsia="宋体" w:cs="宋体"/>
          <w:b/>
          <w:color w:val="auto"/>
          <w:highlight w:val="none"/>
          <w:lang w:val="zh-CN"/>
        </w:rPr>
        <w:t xml:space="preserve">结算方式：</w:t>
      </w:r>
      <w:r>
        <w:rPr>
          <w:rFonts w:hint="eastAsia" w:ascii="宋体" w:hAnsi="宋体" w:eastAsia="宋体" w:cs="宋体"/>
          <w:b/>
          <w:bCs w:val="0"/>
          <w:color w:val="auto"/>
          <w:highlight w:val="none"/>
        </w:rPr>
        <w:t xml:space="preserve">以固定总价方式结算。</w:t>
      </w:r>
      <w:r/>
    </w:p>
    <w:p>
      <w:p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、本项目不得以任何形式进行转包</w:t>
      </w:r>
      <w:r>
        <w:rPr>
          <w:rFonts w:hint="eastAsia" w:ascii="宋体" w:hAnsi="宋体" w:cs="宋体"/>
          <w:b/>
          <w:bCs/>
          <w:color w:val="auto"/>
          <w:sz w:val="24"/>
          <w:szCs w:val="24"/>
          <w:highlight w:val="none"/>
          <w:lang w:val="en-US" w:eastAsia="zh-CN"/>
        </w:rPr>
        <w:t xml:space="preserve">及分包</w:t>
      </w:r>
      <w:r>
        <w:rPr>
          <w:rFonts w:hint="eastAsia" w:ascii="宋体" w:hAnsi="宋体" w:eastAsia="宋体" w:cs="宋体"/>
          <w:b/>
          <w:bCs/>
          <w:color w:val="auto"/>
          <w:sz w:val="24"/>
          <w:szCs w:val="24"/>
          <w:highlight w:val="none"/>
        </w:rPr>
        <w:t xml:space="preserve">。</w:t>
      </w:r>
      <w:r/>
    </w:p>
    <w:p>
      <w:pPr>
        <w:keepLines w:val="0"/>
        <w:keepNext w:val="0"/>
        <w:pageBreakBefore w:val="0"/>
        <w:spacing w:after="0" w:line="360" w:lineRule="auto"/>
        <w:rPr>
          <w:rFonts w:hint="eastAsia" w:ascii="宋体" w:hAnsi="宋体" w:cs="宋体"/>
          <w:b/>
          <w:bCs/>
          <w:color w:val="auto"/>
          <w:sz w:val="24"/>
          <w:szCs w:val="24"/>
          <w:highlight w:val="none"/>
          <w:lang w:val="en-US" w:eastAsia="zh-CN"/>
        </w:rPr>
      </w:pPr>
      <w:r/>
      <w:bookmarkStart w:id="87" w:name="_Toc485992633"/>
      <w:r/>
      <w:bookmarkStart w:id="88" w:name="_Toc23714766"/>
      <w:r/>
      <w:bookmarkStart w:id="89" w:name="_Toc485977967"/>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项目服务内容：</w:t>
      </w:r>
      <w:r/>
    </w:p>
    <w:tbl>
      <w:tblPr>
        <w:tblStyle w:val="725"/>
        <w:tblW w:w="96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9"/>
        <w:gridCol w:w="1349"/>
        <w:gridCol w:w="1462"/>
        <w:gridCol w:w="2878"/>
        <w:gridCol w:w="1148"/>
        <w:gridCol w:w="1226"/>
        <w:gridCol w:w="717"/>
      </w:tblGrid>
      <w:tr>
        <w:trPr>
          <w:jc w:val="center"/>
          <w:trHeight w:val="498"/>
        </w:trPr>
        <w:tc>
          <w:tcPr>
            <w:gridSpan w:val="7"/>
            <w:shd w:val="clear" w:color="auto" w:fill="auto"/>
            <w:tcBorders>
              <w:top w:val="single" w:color="000000" w:sz="4" w:space="0"/>
              <w:left w:val="single" w:color="000000" w:sz="4" w:space="0"/>
              <w:bottom w:val="single" w:color="000000" w:sz="4" w:space="0"/>
              <w:right w:val="single" w:color="000000" w:sz="4" w:space="0"/>
            </w:tcBorders>
            <w:tcW w:w="9669"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（一）南湖生活垃圾填埋场</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监测类别</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监测位置</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计划监测内容</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总频次</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点位数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1157"/>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大气污染物</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厂界（含渗滤液处理设施）</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氨、三甲胺、硫化氢、甲硫醇、甲硫醚、二甲二硫、二硫化碳、苯乙烯、臭气浓度；甲烷、总悬浮颗粒物、二氧化硫、氮氧化合物</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Cs/>
                <w:i w:val="0"/>
                <w:iCs w:val="0"/>
                <w:color w:val="auto"/>
                <w:sz w:val="24"/>
                <w:szCs w:val="24"/>
                <w:highlight w:val="none"/>
                <w:u w:val="none"/>
                <w:lang w:val="en-US" w:eastAsia="zh-CN" w:bidi="ar"/>
              </w:rPr>
              <w:t xml:space="preserve">5</w:t>
            </w:r>
            <w:r>
              <w:rPr>
                <w:rFonts w:hint="eastAsia" w:ascii="宋体" w:hAnsi="宋体" w:eastAsia="宋体" w:cs="宋体"/>
                <w:bCs/>
                <w:i w:val="0"/>
                <w:iCs w:val="0"/>
                <w:color w:val="auto"/>
                <w:sz w:val="24"/>
                <w:szCs w:val="24"/>
                <w:highlight w:val="none"/>
                <w:u w:val="none"/>
                <w:lang w:val="en-US" w:eastAsia="zh-CN" w:bidi="ar"/>
              </w:rPr>
              <w:t xml:space="preserve">（上风向1个点位，下风向</w:t>
            </w:r>
            <w:r>
              <w:rPr>
                <w:rFonts w:hint="eastAsia" w:ascii="宋体" w:hAnsi="宋体" w:cs="宋体"/>
                <w:bCs/>
                <w:i w:val="0"/>
                <w:iCs w:val="0"/>
                <w:color w:val="auto"/>
                <w:sz w:val="24"/>
                <w:szCs w:val="24"/>
                <w:highlight w:val="none"/>
                <w:u w:val="none"/>
                <w:lang w:val="en-US" w:eastAsia="zh-CN" w:bidi="ar"/>
              </w:rPr>
              <w:t xml:space="preserve">4</w:t>
            </w:r>
            <w:r>
              <w:rPr>
                <w:rFonts w:hint="eastAsia" w:ascii="宋体" w:hAnsi="宋体" w:eastAsia="宋体" w:cs="宋体"/>
                <w:bCs/>
                <w:i w:val="0"/>
                <w:iCs w:val="0"/>
                <w:color w:val="auto"/>
                <w:sz w:val="24"/>
                <w:szCs w:val="24"/>
                <w:highlight w:val="none"/>
                <w:u w:val="none"/>
                <w:lang w:val="en-US" w:eastAsia="zh-CN" w:bidi="ar"/>
              </w:rPr>
              <w:t xml:space="preserve">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143"/>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废水</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渗滤液处理设施</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色度、化学需氧量、生化需氧量、悬浮物、总氮、氨氮、总磷、粪大肠菌群数、总铜、总锌、总汞、总镉、总铬、六价铬、总砷、总铅、总铍、总镍；PH、氟化物、硫化物、氰化物、总有机碳、可吸附有机卤素、石油类和动植物油类</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rPr>
                <w:rFonts w:hint="eastAsia" w:ascii="宋体" w:hAnsi="宋体" w:cs="宋体"/>
                <w:bCs/>
                <w:i w:val="0"/>
                <w:iCs w:val="0"/>
                <w:color w:val="auto"/>
                <w:sz w:val="24"/>
                <w:szCs w:val="24"/>
                <w:highlight w:val="none"/>
                <w:u w:val="none"/>
                <w:lang w:val="en-US" w:eastAsia="zh-CN" w:bidi="ar"/>
              </w:rPr>
              <w:t xml:space="preserve">（进出口各1个点位）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雨水</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雨水排放口</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化学需氧量、总悬浮颗粒物（SS）、氨氮</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rPr>
                <w:rFonts w:hint="eastAsia" w:ascii="宋体" w:hAnsi="宋体" w:cs="宋体"/>
                <w:bCs/>
                <w:i w:val="0"/>
                <w:iCs w:val="0"/>
                <w:color w:val="auto"/>
                <w:sz w:val="24"/>
                <w:szCs w:val="24"/>
                <w:highlight w:val="none"/>
                <w:u w:val="none"/>
                <w:lang w:val="en-US" w:eastAsia="zh-CN" w:bidi="ar"/>
              </w:rPr>
              <w:t xml:space="preserve">（1个排放口）</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地下水</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填埋场区域上游1眼，下游2眼，两侧各1眼</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总硬度（以碳酸钙计）、溶解性总固体、耗氧量（重铬酸钾法）、氨氮、硝酸盐氮、亚硝酸盐氮、硫酸盐、氯化物、挥发性酚类、氰化物、砷、汞、总铬、六价铬、铅、氟化物、镉、铁、锰、铜、锌、镍、铍、总大肠菌群</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116=26*4+1*12（监测井、扩散井按照26次/年，本底井按照12次/年）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5（本底井1口）地下水（污染扩散井2口）地下水（污染监测井2口）</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57"/>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地表水</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填埋场周边</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PH、色度、悬浮物、化学需氧量、总氮、挥发酚、硝酸盐氮、亚硝酸盐氮、硫化物、总大肠菌群</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rPr>
                <w:rFonts w:hint="eastAsia" w:ascii="宋体" w:hAnsi="宋体" w:cs="宋体"/>
                <w:bCs/>
                <w:i w:val="0"/>
                <w:iCs w:val="0"/>
                <w:color w:val="auto"/>
                <w:sz w:val="24"/>
                <w:szCs w:val="24"/>
                <w:highlight w:val="none"/>
                <w:u w:val="none"/>
                <w:lang w:val="en-US" w:eastAsia="zh-CN" w:bidi="ar"/>
              </w:rPr>
              <w:t xml:space="preserve">（选周边3个自然水体点位）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50"/>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土壤</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填埋场区域</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center"/>
              <w:keepLines w:val="0"/>
              <w:keepNext w:val="0"/>
              <w:widowControl/>
              <w:rPr>
                <w:rFonts w:hint="eastAsia" w:ascii="宋体" w:hAnsi="宋体" w:eastAsia="宋体" w:cs="宋体"/>
                <w:bCs/>
                <w:i w:val="0"/>
                <w:iCs w:val="0"/>
                <w:color w:val="auto"/>
                <w:sz w:val="24"/>
                <w:szCs w:val="24"/>
                <w:highlight w:val="none"/>
                <w:u w:val="none"/>
                <w:lang w:val="en-US" w:eastAsia="zh-CN" w:bidi="ar"/>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土壤45项（重金属7项、挥发性有机物、半挥发性有机物）（只取表层土0-0.2m）</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rPr>
                <w:rFonts w:hint="eastAsia" w:ascii="宋体" w:hAnsi="宋体" w:cs="宋体"/>
                <w:bCs/>
                <w:i w:val="0"/>
                <w:iCs w:val="0"/>
                <w:color w:val="auto"/>
                <w:sz w:val="24"/>
                <w:szCs w:val="24"/>
                <w:highlight w:val="none"/>
                <w:u w:val="none"/>
                <w:lang w:val="en-US" w:eastAsia="zh-CN" w:bidi="ar"/>
              </w:rPr>
              <w:t xml:space="preserve">（场区东南西北中各1个点位）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7"/>
            <w:shd w:val="clear" w:color="auto" w:fill="auto"/>
            <w:tcBorders>
              <w:top w:val="single" w:color="000000" w:sz="4" w:space="0"/>
              <w:left w:val="single" w:color="000000" w:sz="4" w:space="0"/>
              <w:bottom w:val="single" w:color="000000" w:sz="4" w:space="0"/>
              <w:right w:val="single" w:color="000000" w:sz="4" w:space="0"/>
            </w:tcBorders>
            <w:tcW w:w="9669"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（二）焚烧二厂</w:t>
            </w:r>
            <w:r/>
          </w:p>
        </w:tc>
      </w:tr>
      <w:tr>
        <w:trPr>
          <w:jc w:val="center"/>
          <w:trHeight w:val="779"/>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焚烧残渣</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一期二期每台炉（共6台）</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炉渣热灼减率</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6（</w:t>
            </w:r>
            <w:r>
              <w:rPr>
                <w:rFonts w:hint="eastAsia" w:ascii="宋体" w:hAnsi="宋体" w:cs="宋体"/>
                <w:bCs/>
                <w:i w:val="0"/>
                <w:iCs w:val="0"/>
                <w:color w:val="auto"/>
                <w:sz w:val="24"/>
                <w:szCs w:val="24"/>
                <w:highlight w:val="none"/>
                <w:u w:val="none"/>
                <w:lang w:val="en-US" w:eastAsia="zh-CN" w:bidi="ar"/>
              </w:rPr>
              <w:t xml:space="preserve">每</w:t>
            </w:r>
            <w:r>
              <w:rPr>
                <w:rFonts w:hint="eastAsia" w:ascii="宋体" w:hAnsi="宋体" w:eastAsia="宋体" w:cs="宋体"/>
                <w:bCs/>
                <w:i w:val="0"/>
                <w:iCs w:val="0"/>
                <w:color w:val="auto"/>
                <w:sz w:val="24"/>
                <w:szCs w:val="24"/>
                <w:highlight w:val="none"/>
                <w:u w:val="none"/>
                <w:lang w:val="en-US" w:eastAsia="zh-CN" w:bidi="ar"/>
              </w:rPr>
              <w:t xml:space="preserve">台炉</w:t>
            </w:r>
            <w:r>
              <w:rPr>
                <w:rFonts w:hint="eastAsia" w:ascii="宋体" w:hAnsi="宋体" w:cs="宋体"/>
                <w:bCs/>
                <w:i w:val="0"/>
                <w:iCs w:val="0"/>
                <w:color w:val="auto"/>
                <w:sz w:val="24"/>
                <w:szCs w:val="24"/>
                <w:highlight w:val="none"/>
                <w:u w:val="none"/>
                <w:lang w:val="en-US" w:eastAsia="zh-CN" w:bidi="ar"/>
              </w:rPr>
              <w:t xml:space="preserve">各1个点位</w:t>
            </w:r>
            <w:r>
              <w:rPr>
                <w:rFonts w:hint="eastAsia" w:ascii="宋体" w:hAnsi="宋体" w:eastAsia="宋体" w:cs="宋体"/>
                <w:bCs/>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7"/>
            <w:shd w:val="clear" w:color="auto" w:fill="auto"/>
            <w:tcBorders>
              <w:top w:val="single" w:color="000000" w:sz="4" w:space="0"/>
              <w:left w:val="single" w:color="000000" w:sz="4" w:space="0"/>
              <w:bottom w:val="single" w:color="000000" w:sz="4" w:space="0"/>
              <w:right w:val="single" w:color="000000" w:sz="4" w:space="0"/>
            </w:tcBorders>
            <w:tcW w:w="9669"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（三）餐厨（厨余）厂</w:t>
            </w:r>
            <w:r/>
          </w:p>
        </w:tc>
      </w:tr>
      <w:tr>
        <w:trPr>
          <w:jc w:val="center"/>
          <w:trHeight w:val="1403"/>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渗滤液进出口</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pH、色度、化学需氧量、生化需氧量、悬浮物、总氮、氨氮、总磷、粪大肠菌群数、总汞、总镉、总铬、六价铬、总砷、总铅、挥发酚</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2（渗滤液进出口各1个点位）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42"/>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厂界恶臭（无组织）</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厂界上风向、下风向</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氨、硫化氢、甲硫醇、臭气浓度</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4（上风向1个点位，下风向3个点位）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10"/>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排气筒气体（有组织）</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烟气检测口</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烟气黑度、烟尘、硫化氢、氨、臭气浓度、二氧化硫、氮氧化物、颗粒物</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rPr>
                <w:rFonts w:hint="eastAsia" w:ascii="宋体" w:hAnsi="宋体" w:cs="宋体"/>
                <w:bCs/>
                <w:i w:val="0"/>
                <w:iCs w:val="0"/>
                <w:color w:val="auto"/>
                <w:sz w:val="24"/>
                <w:szCs w:val="24"/>
                <w:highlight w:val="none"/>
                <w:u w:val="none"/>
                <w:lang w:val="en-US" w:eastAsia="zh-CN" w:bidi="ar"/>
              </w:rPr>
              <w:t xml:space="preserve">（3个有组织排放口，每个排放口1个点位）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厂界周围</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厂界噪声</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rPr>
                <w:rFonts w:hint="eastAsia" w:ascii="宋体" w:hAnsi="宋体" w:cs="宋体"/>
                <w:bCs/>
                <w:i w:val="0"/>
                <w:iCs w:val="0"/>
                <w:color w:val="auto"/>
                <w:sz w:val="24"/>
                <w:szCs w:val="24"/>
                <w:highlight w:val="none"/>
                <w:u w:val="none"/>
                <w:lang w:val="en-US" w:eastAsia="zh-CN" w:bidi="ar"/>
              </w:rPr>
              <w:t xml:space="preserve">（每次4个点位，分昼夜噪声）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7"/>
            <w:shd w:val="clear" w:color="auto" w:fill="auto"/>
            <w:tcBorders>
              <w:top w:val="single" w:color="000000" w:sz="4" w:space="0"/>
              <w:left w:val="single" w:color="000000" w:sz="4" w:space="0"/>
              <w:bottom w:val="single" w:color="000000" w:sz="4" w:space="0"/>
              <w:right w:val="single" w:color="000000" w:sz="4" w:space="0"/>
            </w:tcBorders>
            <w:tcW w:w="9669"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（四）城区生活垃圾转运站</w:t>
            </w:r>
            <w:r/>
          </w:p>
        </w:tc>
      </w:tr>
      <w:tr>
        <w:trPr>
          <w:jc w:val="center"/>
          <w:trHeight w:val="910"/>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bCs/>
                <w:i w:val="0"/>
                <w:iCs w:val="0"/>
                <w:color w:val="auto"/>
                <w:sz w:val="24"/>
                <w:szCs w:val="24"/>
                <w:highlight w:val="none"/>
                <w:u w:val="none"/>
                <w:lang w:val="en-US" w:eastAsia="zh-CN" w:bidi="ar"/>
              </w:rPr>
              <w:t xml:space="preserve">城区7座</w:t>
            </w:r>
            <w:r>
              <w:rPr>
                <w:rFonts w:hint="eastAsia" w:ascii="宋体" w:hAnsi="宋体" w:cs="宋体"/>
                <w:bCs/>
                <w:i w:val="0"/>
                <w:iCs w:val="0"/>
                <w:color w:val="auto"/>
                <w:sz w:val="24"/>
                <w:szCs w:val="24"/>
                <w:highlight w:val="none"/>
                <w:u w:val="none"/>
                <w:lang w:val="en-US" w:eastAsia="zh-CN" w:bidi="ar"/>
              </w:rPr>
              <w:t xml:space="preserve">转运站</w:t>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pH、化学需氧量、生化需氧量、固体悬浮物、总氮、氨氮、总磷</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7</w:t>
            </w:r>
            <w:r>
              <w:rPr>
                <w:rFonts w:hint="eastAsia" w:ascii="宋体" w:hAnsi="宋体" w:cs="宋体"/>
                <w:bCs/>
                <w:i w:val="0"/>
                <w:iCs w:val="0"/>
                <w:color w:val="auto"/>
                <w:sz w:val="24"/>
                <w:szCs w:val="24"/>
                <w:highlight w:val="none"/>
                <w:u w:val="none"/>
                <w:lang w:val="en-US" w:eastAsia="zh-CN" w:bidi="ar"/>
              </w:rPr>
              <w:t xml:space="preserve">（每座转运站各1个点位）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总汞、总镉、总铬、六价铬、总砷、总铅</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7</w:t>
            </w:r>
            <w:r>
              <w:rPr>
                <w:rFonts w:hint="eastAsia" w:ascii="宋体" w:hAnsi="宋体" w:cs="宋体"/>
                <w:bCs/>
                <w:i w:val="0"/>
                <w:iCs w:val="0"/>
                <w:color w:val="auto"/>
                <w:sz w:val="24"/>
                <w:szCs w:val="24"/>
                <w:highlight w:val="none"/>
                <w:u w:val="none"/>
                <w:lang w:val="en-US" w:eastAsia="zh-CN" w:bidi="ar"/>
              </w:rPr>
              <w:t xml:space="preserve">（每座转运站各1个点位）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84"/>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噪声</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厂界噪声</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Cs/>
                <w:i w:val="0"/>
                <w:iCs w:val="0"/>
                <w:color w:val="auto"/>
                <w:sz w:val="24"/>
                <w:szCs w:val="24"/>
                <w:highlight w:val="none"/>
                <w:u w:val="none"/>
                <w:lang w:val="en-US" w:eastAsia="zh-CN" w:bidi="ar"/>
              </w:rPr>
              <w:t xml:space="preserve">28（每座转运站各4个点位，分昼夜噪声）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10"/>
        </w:trPr>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大气污染物</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总悬浮颗粒物、可吸入颗粒物（pM10）、硫化氢、氨、臭气浓度</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Cs/>
                <w:i w:val="0"/>
                <w:iCs w:val="0"/>
                <w:color w:val="auto"/>
                <w:sz w:val="24"/>
                <w:szCs w:val="24"/>
                <w:highlight w:val="none"/>
                <w:u w:val="none"/>
                <w:lang w:val="en-US" w:eastAsia="zh-CN" w:bidi="ar"/>
              </w:rPr>
              <w:t xml:space="preserve">28（每座转运站</w:t>
            </w:r>
            <w:r>
              <w:rPr>
                <w:rFonts w:hint="eastAsia" w:ascii="宋体" w:hAnsi="宋体" w:eastAsia="宋体" w:cs="宋体"/>
                <w:bCs/>
                <w:i w:val="0"/>
                <w:iCs w:val="0"/>
                <w:color w:val="auto"/>
                <w:sz w:val="24"/>
                <w:szCs w:val="24"/>
                <w:highlight w:val="none"/>
                <w:u w:val="none"/>
                <w:lang w:val="en-US" w:eastAsia="zh-CN" w:bidi="ar"/>
              </w:rPr>
              <w:t xml:space="preserve">上风向1个点位，下风向3个点位</w:t>
            </w:r>
            <w:r>
              <w:rPr>
                <w:rFonts w:hint="eastAsia" w:ascii="宋体" w:hAnsi="宋体" w:cs="宋体"/>
                <w:bCs/>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57"/>
        </w:trPr>
        <w:tc>
          <w:tcPr>
            <w:gridSpan w:val="4"/>
            <w:shd w:val="clear" w:color="auto" w:fill="auto"/>
            <w:tcBorders>
              <w:top w:val="single" w:color="000000" w:sz="4" w:space="0"/>
              <w:left w:val="single" w:color="000000" w:sz="4" w:space="0"/>
              <w:bottom w:val="single" w:color="000000" w:sz="4" w:space="0"/>
              <w:right w:val="single" w:color="000000" w:sz="4" w:space="0"/>
            </w:tcBorders>
            <w:tcW w:w="6578"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（五）各环卫终端年度综合评估</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各环卫终端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项目服务要求：</w:t>
      </w:r>
      <w:bookmarkEnd w:id="87"/>
      <w:r/>
      <w:bookmarkEnd w:id="88"/>
      <w:r/>
      <w:bookmarkEnd w:id="89"/>
      <w:r/>
      <w:r/>
    </w:p>
    <w:p>
      <w:pPr>
        <w:jc w:val="left"/>
        <w:pageBreakBefore w:val="0"/>
        <w:spacing w:after="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（一）环境监测服务要求</w:t>
      </w:r>
      <w:r/>
    </w:p>
    <w:p>
      <w:pPr>
        <w:ind w:firstLine="241"/>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1、总体要求</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1.1投标人应按照采购人确定的监测项目和要求开展</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工作。采样方法和分析方法按国家和江苏省现行有效的相关监测技术规范和标准方法执行。</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1.2投标人实验室中使用的仪器设备</w:t>
      </w:r>
      <w:r>
        <w:rPr>
          <w:rFonts w:hint="eastAsia" w:ascii="宋体" w:hAnsi="宋体" w:eastAsia="宋体" w:cs="Times New Roman"/>
          <w:color w:val="auto"/>
          <w:highlight w:val="none"/>
        </w:rPr>
        <w:t xml:space="preserve">必须符合检测方法的要求</w:t>
      </w:r>
      <w:r>
        <w:rPr>
          <w:rFonts w:hint="eastAsia" w:ascii="宋体" w:hAnsi="宋体" w:cs="Times New Roman"/>
          <w:color w:val="auto"/>
          <w:highlight w:val="none"/>
          <w:lang w:eastAsia="zh-CN"/>
        </w:rPr>
        <w:t xml:space="preserve">，</w:t>
      </w:r>
      <w:r>
        <w:rPr>
          <w:rFonts w:hint="eastAsia" w:ascii="宋体" w:hAnsi="宋体" w:cs="宋体"/>
          <w:color w:val="auto"/>
          <w:highlight w:val="none"/>
          <w:lang w:val="en-US" w:eastAsia="zh-CN"/>
        </w:rPr>
        <w:t xml:space="preserve">应</w:t>
      </w:r>
      <w:r>
        <w:rPr>
          <w:rFonts w:hint="eastAsia" w:ascii="宋体" w:hAnsi="宋体" w:eastAsia="宋体" w:cs="宋体"/>
          <w:color w:val="auto"/>
          <w:highlight w:val="none"/>
        </w:rPr>
        <w:t xml:space="preserve">经技监部门的检定/校准合格，并在计量检定/校准合格的有效期内（需要检定的仪器设备）。</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1.3投标人应确保项目监测质量，按时完成</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工作。项目监测应严格遵守国家的有关法律、法规、制度规定、有关行业规范及采购人的要求。</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1.4监测质量报告及时与采购人沟通、反馈并提交一份报表。投标人对</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结果的真实性、完整性、可靠性、代表性、准确性、精密性、可比性负责。</w:t>
      </w:r>
      <w:r/>
    </w:p>
    <w:p>
      <w:pPr>
        <w:ind w:firstLine="241"/>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2、环境监测对象</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2.1对常熟市南湖生活垃圾填埋场、焚烧二厂(一期及二期)</w:t>
      </w:r>
      <w:r>
        <w:rPr>
          <w:rFonts w:hint="eastAsia" w:ascii="宋体" w:hAnsi="宋体" w:eastAsia="宋体" w:cs="宋体"/>
          <w:color w:val="auto"/>
          <w:highlight w:val="none"/>
          <w:lang w:eastAsia="zh-CN"/>
        </w:rPr>
        <w:t xml:space="preserve">、餐厨（厨余）厂、城区生活垃圾</w:t>
      </w:r>
      <w:r>
        <w:rPr>
          <w:rFonts w:hint="eastAsia" w:ascii="宋体" w:hAnsi="宋体" w:cs="宋体"/>
          <w:color w:val="auto"/>
          <w:highlight w:val="none"/>
          <w:lang w:eastAsia="zh-CN"/>
        </w:rPr>
        <w:t xml:space="preserve">转运站</w:t>
      </w:r>
      <w:r>
        <w:rPr>
          <w:rFonts w:hint="eastAsia" w:ascii="宋体" w:hAnsi="宋体" w:eastAsia="宋体" w:cs="宋体"/>
          <w:color w:val="auto"/>
          <w:highlight w:val="none"/>
        </w:rPr>
        <w:t xml:space="preserve">进行定期环境监测服务。</w:t>
      </w:r>
      <w:r/>
    </w:p>
    <w:p>
      <w:pPr>
        <w:ind w:firstLine="241"/>
        <w:spacing w:after="0" w:line="360" w:lineRule="auto"/>
        <w:widowControl w:val="off"/>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3、</w:t>
      </w:r>
      <w:r>
        <w:rPr>
          <w:rFonts w:hint="eastAsia" w:ascii="宋体" w:hAnsi="宋体" w:cs="宋体"/>
          <w:b/>
          <w:color w:val="auto"/>
          <w:highlight w:val="none"/>
          <w:lang w:val="en-US" w:eastAsia="zh-CN"/>
        </w:rPr>
        <w:t xml:space="preserve">相关标准：</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根据《生活垃圾填埋场污染控制标准》（GB 16889-2024）</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《生活垃圾卫生填埋场环境监测技术要求》（GB/T 18772-2017）</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《土壤环境质量建设用地土壤污染风险管控标准》</w:t>
      </w:r>
      <w:r>
        <w:rPr>
          <w:rFonts w:hint="eastAsia" w:ascii="宋体" w:hAnsi="宋体" w:eastAsia="宋体" w:cs="宋体"/>
          <w:color w:val="auto"/>
          <w:highlight w:val="none"/>
        </w:rPr>
      </w:r>
    </w:p>
    <w:p>
      <w:pPr>
        <w:ind w:firstLine="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(GB36600—2018)</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《生活垃圾焚烧污染控制标准》（GB 18485-2014）</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《生活垃圾焚烧厂运行监管标准》（CJJ/T 212-2015）</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《生活垃圾转运站评价标准》（CJJ/T156-2010）等要求进行环境监测。</w:t>
      </w:r>
      <w:r/>
      <w:r/>
    </w:p>
    <w:p>
      <w:pPr>
        <w:ind w:firstLine="241"/>
        <w:pageBreakBefore w:val="0"/>
        <w:spacing w:after="0" w:line="360" w:lineRule="auto"/>
        <w:widowControl w:val="off"/>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4、工作要求</w:t>
      </w:r>
      <w:r>
        <w:rPr>
          <w:rFonts w:hint="eastAsia" w:ascii="宋体" w:hAnsi="宋体" w:cs="宋体"/>
          <w:b/>
          <w:color w:val="auto"/>
          <w:highlight w:val="none"/>
          <w:lang w:eastAsia="zh-CN"/>
        </w:rPr>
        <w:t xml:space="preserve">：</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4.1投标人应根据采购人提供的资料制订监测方案、计划采样、送样时间表及联系方式，报请采购人，经采购人批准后实施服务。</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4.2投标人按照双方确定的监测方案上确定的时间开始现场</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工作。</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4.3整个监测过程接受采购人的现场监督，接受采购人的质控检查，服从采购人的工作安排。</w:t>
      </w:r>
      <w:r/>
    </w:p>
    <w:p>
      <w:pPr>
        <w:ind w:firstLine="360"/>
        <w:pageBreakBefore w:val="0"/>
        <w:spacing w:after="0"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cs="宋体"/>
          <w:color w:val="auto"/>
          <w:highlight w:val="none"/>
          <w:lang w:val="en-US" w:eastAsia="zh-CN"/>
        </w:rPr>
        <w:t xml:space="preserve">4投标人在服务过程中，可委托</w:t>
      </w:r>
      <w:r>
        <w:rPr>
          <w:rFonts w:hint="eastAsia" w:ascii="宋体" w:hAnsi="宋体" w:eastAsia="宋体" w:cs="宋体"/>
          <w:color w:val="auto"/>
          <w:highlight w:val="none"/>
        </w:rPr>
        <w:t xml:space="preserve">环境科学与工程类、安全科学与工程类、化工与制药类、化学类、能源动力类、电气类等方面综合咨询专家组成技术支持团队</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负责技术综合咨询服务。</w:t>
      </w:r>
      <w:r/>
    </w:p>
    <w:p>
      <w:pPr>
        <w:ind w:firstLine="241"/>
        <w:pageBreakBefore w:val="0"/>
        <w:spacing w:after="0" w:line="360" w:lineRule="auto"/>
        <w:widowControl w:val="off"/>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5、进度要求与成果提交</w:t>
      </w:r>
      <w:r>
        <w:rPr>
          <w:rFonts w:hint="eastAsia" w:ascii="宋体" w:hAnsi="宋体" w:cs="宋体"/>
          <w:b/>
          <w:color w:val="auto"/>
          <w:highlight w:val="none"/>
          <w:lang w:eastAsia="zh-CN"/>
        </w:rPr>
        <w:t xml:space="preserve">：</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★5.1以月为单位，按照监测频次，监测结束之后应在下月上旬向采购人提供电子版</w:t>
      </w:r>
      <w:r>
        <w:rPr>
          <w:rFonts w:hint="eastAsia" w:ascii="宋体" w:hAnsi="宋体" w:cs="宋体"/>
          <w:color w:val="auto"/>
          <w:highlight w:val="none"/>
          <w:lang w:eastAsia="zh-CN"/>
        </w:rPr>
        <w:t xml:space="preserve">监测报告</w:t>
      </w:r>
      <w:r>
        <w:rPr>
          <w:rFonts w:hint="eastAsia" w:ascii="宋体" w:hAnsi="宋体" w:eastAsia="宋体" w:cs="宋体"/>
          <w:color w:val="auto"/>
          <w:highlight w:val="none"/>
        </w:rPr>
        <w:t xml:space="preserve">，在提供电子版报告后的10个工作日之内，投标人向采购人提供月度纸质版全部</w:t>
      </w:r>
      <w:r>
        <w:rPr>
          <w:rFonts w:hint="eastAsia" w:ascii="宋体" w:hAnsi="宋体" w:cs="宋体"/>
          <w:color w:val="auto"/>
          <w:highlight w:val="none"/>
          <w:lang w:eastAsia="zh-CN"/>
        </w:rPr>
        <w:t xml:space="preserve">监测报告</w:t>
      </w:r>
      <w:r>
        <w:rPr>
          <w:rFonts w:hint="eastAsia" w:ascii="宋体" w:hAnsi="宋体" w:eastAsia="宋体" w:cs="宋体"/>
          <w:color w:val="auto"/>
          <w:highlight w:val="none"/>
        </w:rPr>
        <w:t xml:space="preserve">，并确保</w:t>
      </w:r>
      <w:r>
        <w:rPr>
          <w:rFonts w:hint="eastAsia" w:ascii="宋体" w:hAnsi="宋体" w:cs="宋体"/>
          <w:color w:val="auto"/>
          <w:highlight w:val="none"/>
          <w:lang w:eastAsia="zh-CN"/>
        </w:rPr>
        <w:t xml:space="preserve">监测报告</w:t>
      </w:r>
      <w:r>
        <w:rPr>
          <w:rFonts w:hint="eastAsia" w:ascii="宋体" w:hAnsi="宋体" w:eastAsia="宋体" w:cs="宋体"/>
          <w:color w:val="auto"/>
          <w:highlight w:val="none"/>
        </w:rPr>
        <w:t xml:space="preserve">合法有效。</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★5.2在合同服务期满30个工作日内，对四个环卫终端分别出具年度综合性监测报告。报告内容包括服务年度内所有监测项目、频次的数据结果，并作出监测数据结果的综合性分析报告。</w:t>
      </w:r>
      <w:r/>
    </w:p>
    <w:p>
      <w:pP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）人员配置要求：</w:t>
      </w:r>
      <w:r/>
    </w:p>
    <w:p>
      <w:pPr>
        <w:ind w:firstLine="36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项目负责人：1名，具有丰富的焚烧、餐厨、填埋场等固废项目监管的实际运营或具有监测服务经验。负责组织统筹项目实施，对项目的人员、进度和质量进行管理。</w:t>
      </w:r>
      <w:r/>
    </w:p>
    <w:p>
      <w:pPr>
        <w:ind w:firstLine="360"/>
        <w:pageBreakBefore w:val="0"/>
        <w:spacing w:after="0"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环境监测组成员：不少于3人，具有相关专业（环境科学与工程类、化工与制药类、化学类</w:t>
      </w:r>
      <w:r>
        <w:rPr>
          <w:rFonts w:hint="eastAsia" w:ascii="宋体" w:hAnsi="宋体" w:eastAsia="宋体" w:cs="宋体"/>
          <w:color w:val="auto"/>
          <w:highlight w:val="none"/>
        </w:rPr>
        <w:t xml:space="preserve">等</w:t>
      </w: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专业</w:t>
      </w:r>
      <w:r/>
      <w:r>
        <w:rPr>
          <w:rFonts w:hint="eastAsia" w:ascii="宋体" w:hAnsi="宋体" w:eastAsia="宋体" w:cs="宋体"/>
          <w:color w:val="auto"/>
          <w:highlight w:val="none"/>
        </w:rPr>
        <w:t xml:space="preserve">）职称，掌握现场采样、实验室分析、</w:t>
      </w:r>
      <w:r>
        <w:rPr>
          <w:rFonts w:hint="eastAsia" w:ascii="宋体" w:hAnsi="宋体" w:cs="宋体"/>
          <w:color w:val="auto"/>
          <w:highlight w:val="none"/>
          <w:lang w:eastAsia="zh-CN"/>
        </w:rPr>
        <w:t xml:space="preserve">监测报告</w:t>
      </w:r>
      <w:r>
        <w:rPr>
          <w:rFonts w:hint="eastAsia" w:ascii="宋体" w:hAnsi="宋体" w:eastAsia="宋体" w:cs="宋体"/>
          <w:color w:val="auto"/>
          <w:highlight w:val="none"/>
        </w:rPr>
        <w:t xml:space="preserve">编制等业务服务经验，负责监测业务的对接交流。</w:t>
      </w:r>
      <w:r/>
    </w:p>
    <w:p>
      <w:pPr>
        <w:ind w:firstLine="48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以上为本项目最低配置要求，实际配置人数</w:t>
      </w:r>
      <w:r>
        <w:rPr>
          <w:rFonts w:hint="eastAsia" w:ascii="宋体" w:hAnsi="宋体" w:eastAsia="宋体" w:cs="宋体"/>
          <w:b/>
          <w:bCs/>
          <w:color w:val="auto"/>
          <w:highlight w:val="none"/>
          <w:lang w:val="en-US" w:eastAsia="zh-CN"/>
        </w:rPr>
        <w:t xml:space="preserve">及车辆</w:t>
      </w:r>
      <w:r>
        <w:rPr>
          <w:rFonts w:hint="eastAsia" w:ascii="宋体" w:hAnsi="宋体" w:eastAsia="宋体" w:cs="宋体"/>
          <w:b/>
          <w:bCs/>
          <w:color w:val="auto"/>
          <w:highlight w:val="none"/>
        </w:rPr>
        <w:t xml:space="preserve">由投标人根据招标文件要求结合现场踏勘情况后自行考虑。</w:t>
      </w:r>
      <w:r/>
    </w:p>
    <w:p>
      <w:pPr>
        <w:ind w:firstLine="482"/>
        <w:pageBreakBefore w:val="0"/>
        <w:spacing w:after="0" w:line="360" w:lineRule="auto"/>
        <w:widowControl/>
        <w:rPr>
          <w:rFonts w:hint="eastAsia" w:ascii="宋体" w:hAnsi="宋体" w:eastAsia="宋体" w:cs="宋体"/>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供应商在投标文件中的投入人员即实际提供履约服务的人员，非经采购人允许，不得随意更换。如确需更换的，需保证服务人员的职称、证书或资历等不低于投标文件中拟投入人员。</w:t>
      </w:r>
      <w:r/>
    </w:p>
    <w:p>
      <w:pPr>
        <w:pageBreakBefore w:val="0"/>
        <w:spacing w:after="0" w:line="360" w:lineRule="auto"/>
        <w:widowControl w:val="off"/>
        <w:rPr>
          <w:rFonts w:hint="eastAsia" w:ascii="宋体" w:hAnsi="宋体" w:eastAsia="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三</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其他要求：</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投标人开展</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工作必须严格遵守国家的法律法规和技术规范。</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投标人必须严格遵守廉政要求及职业操守，不受被监测单位的影响，保证</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数据和相关信息的代表性、正确性和完整性。</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数据和</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结果不得作其他用途，不得泄露或散布。</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投标人应按照相关要求，做好服务过程中的安全生产工作，对安全生产全面负责。</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投标单位工作人员在岗履行职责期间（包括上下班途中），发生自身的人身伤害、伤亡，均由投标人负责处理并承担经济和道义上的责任，采购人不承担任何责任。</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投标人必须接受并配合采购人的监督、检查和指导，接受奖惩措施。对委托的应急监测，投标人应及时响应并按时到达现场，按照要求开展</w:t>
      </w:r>
      <w:r>
        <w:rPr>
          <w:rFonts w:hint="eastAsia" w:ascii="宋体" w:hAnsi="宋体" w:cs="宋体"/>
          <w:color w:val="auto"/>
          <w:highlight w:val="none"/>
          <w:lang w:val="en-US" w:eastAsia="zh-CN"/>
        </w:rPr>
        <w:t xml:space="preserve">监测</w:t>
      </w:r>
      <w:r>
        <w:rPr>
          <w:rFonts w:hint="eastAsia" w:ascii="宋体" w:hAnsi="宋体" w:eastAsia="宋体" w:cs="宋体"/>
          <w:color w:val="auto"/>
          <w:highlight w:val="none"/>
        </w:rPr>
        <w:t xml:space="preserve">。</w:t>
      </w:r>
      <w:r/>
    </w:p>
    <w:p>
      <w:pPr>
        <w:ind w:firstLine="2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合同有效期内，因投标人被相关主管部门处罚而影响履约的一切损失由投标人负责。</w:t>
      </w:r>
      <w:r/>
    </w:p>
    <w:p>
      <w:pPr>
        <w:ind w:firstLine="240"/>
        <w:spacing w:after="0" w:line="360" w:lineRule="auto"/>
        <w:rPr>
          <w:rFonts w:hint="eastAsia" w:ascii="Times New Roman" w:hAnsi="Times New Roman" w:eastAsia="宋体" w:cs="Times New Roman"/>
          <w:b/>
          <w:bCs/>
          <w:color w:val="auto"/>
          <w:highlight w:val="none"/>
          <w:lang w:val="zh-CN" w:eastAsia="zh-CN"/>
        </w:rPr>
      </w:pPr>
      <w:r>
        <w:rPr>
          <w:rFonts w:hint="eastAsia" w:ascii="宋体" w:hAnsi="宋体" w:cs="宋体"/>
          <w:b/>
          <w:bCs w:val="0"/>
          <w:color w:val="auto"/>
          <w:highlight w:val="none"/>
          <w:lang w:val="en-US" w:eastAsia="zh-CN"/>
        </w:rPr>
        <w:t xml:space="preserve">7、</w:t>
      </w:r>
      <w:r>
        <w:rPr>
          <w:rFonts w:hint="eastAsia" w:ascii="Times New Roman" w:hAnsi="Times New Roman" w:eastAsia="宋体" w:cs="Times New Roman"/>
          <w:b/>
          <w:bCs/>
          <w:color w:val="auto"/>
          <w:highlight w:val="none"/>
          <w:lang w:val="zh-CN" w:eastAsia="zh-CN"/>
        </w:rPr>
        <w:t xml:space="preserve">签订政府采购合同时，</w:t>
      </w:r>
      <w:r>
        <w:rPr>
          <w:rFonts w:hint="eastAsia" w:ascii="Times New Roman" w:hAnsi="Times New Roman" w:eastAsia="宋体" w:cs="Times New Roman"/>
          <w:b/>
          <w:bCs/>
          <w:color w:val="auto"/>
          <w:highlight w:val="none"/>
          <w:lang w:val="en-US" w:eastAsia="zh-CN"/>
        </w:rPr>
        <w:t xml:space="preserve">中标</w:t>
      </w:r>
      <w:r>
        <w:rPr>
          <w:rFonts w:hint="eastAsia" w:ascii="Times New Roman" w:hAnsi="Times New Roman" w:eastAsia="宋体" w:cs="Times New Roman"/>
          <w:b/>
          <w:bCs/>
          <w:color w:val="auto"/>
          <w:highlight w:val="none"/>
          <w:lang w:val="zh-CN" w:eastAsia="zh-CN"/>
        </w:rPr>
        <w:t xml:space="preserve">供应商应当向采购人提交履约保证金。</w:t>
      </w:r>
      <w:r/>
    </w:p>
    <w:p>
      <w:pPr>
        <w:ind w:firstLine="240"/>
        <w:spacing w:after="0" w:line="360" w:lineRule="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zh-CN" w:eastAsia="zh-CN"/>
        </w:rPr>
        <w:t xml:space="preserve">（</w:t>
      </w:r>
      <w:r>
        <w:rPr>
          <w:rFonts w:hint="eastAsia" w:ascii="Times New Roman" w:hAnsi="Times New Roman" w:eastAsia="宋体" w:cs="Times New Roman"/>
          <w:b/>
          <w:bCs/>
          <w:color w:val="auto"/>
          <w:highlight w:val="none"/>
          <w:lang w:val="en-US" w:eastAsia="zh-CN"/>
        </w:rPr>
        <w:t xml:space="preserve">1</w:t>
      </w:r>
      <w:r>
        <w:rPr>
          <w:rFonts w:hint="eastAsia" w:ascii="Times New Roman" w:hAnsi="Times New Roman" w:eastAsia="宋体" w:cs="Times New Roman"/>
          <w:b/>
          <w:bCs/>
          <w:color w:val="auto"/>
          <w:highlight w:val="none"/>
          <w:lang w:val="zh-CN" w:eastAsia="zh-CN"/>
        </w:rPr>
        <w:t xml:space="preserve">）</w:t>
      </w:r>
      <w:r>
        <w:rPr>
          <w:rFonts w:hint="eastAsia" w:ascii="Times New Roman" w:hAnsi="Times New Roman" w:eastAsia="宋体" w:cs="Times New Roman"/>
          <w:b/>
          <w:bCs/>
          <w:color w:val="auto"/>
          <w:highlight w:val="none"/>
          <w:lang w:val="en-US" w:eastAsia="zh-CN"/>
        </w:rPr>
        <w:t xml:space="preserve">履约保证金为合同总金额的10％。</w:t>
      </w:r>
      <w:r/>
    </w:p>
    <w:p>
      <w:pPr>
        <w:ind w:firstLine="240"/>
        <w:spacing w:after="0" w:line="360" w:lineRule="auto"/>
        <w:rPr>
          <w:rFonts w:hint="eastAsia" w:ascii="Times New Roman" w:hAnsi="Times New Roman" w:eastAsia="宋体" w:cs="Times New Roman"/>
          <w:b/>
          <w:bCs/>
          <w:color w:val="auto"/>
          <w:highlight w:val="none"/>
          <w:lang w:val="zh-CN" w:eastAsia="zh-CN"/>
        </w:rPr>
      </w:pPr>
      <w:r>
        <w:rPr>
          <w:rFonts w:hint="eastAsia" w:ascii="Times New Roman" w:hAnsi="Times New Roman" w:eastAsia="宋体" w:cs="Times New Roman"/>
          <w:b/>
          <w:bCs/>
          <w:color w:val="auto"/>
          <w:highlight w:val="none"/>
          <w:lang w:val="zh-CN" w:eastAsia="zh-CN"/>
        </w:rPr>
        <w:t xml:space="preserve">（</w:t>
      </w: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lang w:val="zh-CN" w:eastAsia="zh-CN"/>
        </w:rPr>
        <w:t xml:space="preserve">）履约保证金以履约保函（保险）形式提交，履约保函（保险）有效期届满且担保人按照约定履行了担保责任后自动失效。</w:t>
      </w:r>
      <w:r/>
    </w:p>
    <w:p>
      <w:pPr>
        <w:ind w:firstLine="240"/>
        <w:spacing w:after="0" w:line="360" w:lineRule="auto"/>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 xml:space="preserve">8、</w:t>
      </w:r>
      <w:r>
        <w:rPr>
          <w:rFonts w:hint="eastAsia" w:ascii="宋体" w:hAnsi="宋体" w:cs="宋体"/>
          <w:b/>
          <w:bCs w:val="0"/>
          <w:color w:val="auto"/>
          <w:highlight w:val="none"/>
          <w:lang w:val="en-US" w:eastAsia="zh-CN"/>
        </w:rPr>
        <w:t xml:space="preserve">如因中标单位违法、违规、停业整顿等原因</w:t>
      </w:r>
      <w:r>
        <w:rPr>
          <w:rFonts w:hint="eastAsia"/>
          <w:b/>
          <w:bCs w:val="0"/>
          <w:color w:val="auto"/>
          <w:highlight w:val="none"/>
          <w:lang w:val="en-US" w:eastAsia="zh-CN"/>
        </w:rPr>
        <w:t xml:space="preserve">影响合同履约的</w:t>
      </w:r>
      <w:r>
        <w:rPr>
          <w:rFonts w:hint="eastAsia" w:ascii="宋体" w:hAnsi="宋体" w:cs="宋体"/>
          <w:b/>
          <w:bCs w:val="0"/>
          <w:color w:val="auto"/>
          <w:highlight w:val="none"/>
          <w:lang w:val="en-US" w:eastAsia="zh-CN"/>
        </w:rPr>
        <w:t xml:space="preserve">，采购人有权终止合同。</w:t>
      </w:r>
      <w:r/>
    </w:p>
    <w:p>
      <w:pPr>
        <w:jc w:val="left"/>
        <w:pageBreakBefore w:val="0"/>
        <w:spacing w:after="0"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、投标报价要求：</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1、投标人须对本项目中的所有服务进行报价，不得拆开投报或只对其中的部分内容进行投报，否则作无效投标处理。</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2、投标人应以人民币报价，投标总价包括服务期限内完成该项目工作所需的所有费用，包括监测费、咨询费、人工费（包括人员工资、社会保险费用、福利费、人身意外伤害险等）、</w:t>
      </w:r>
      <w:r>
        <w:rPr>
          <w:rFonts w:hint="eastAsia" w:ascii="宋体" w:hAnsi="宋体" w:cs="宋体"/>
          <w:bCs w:val="0"/>
          <w:color w:val="auto"/>
          <w:highlight w:val="none"/>
          <w:lang w:val="en-US" w:eastAsia="zh-CN"/>
        </w:rPr>
        <w:t xml:space="preserve">专业咨询费、</w:t>
      </w:r>
      <w:r>
        <w:rPr>
          <w:rFonts w:hint="eastAsia" w:ascii="宋体" w:hAnsi="宋体" w:eastAsia="宋体" w:cs="宋体"/>
          <w:bCs w:val="0"/>
          <w:color w:val="auto"/>
          <w:highlight w:val="none"/>
        </w:rPr>
        <w:t xml:space="preserve">设备工具费、材料消耗费（包括各类耗材）、作业服装费、成果编制费（含印刷费）、通讯费、交通费、就餐住宿费、风险费、管理费、风险费、项目利润、税费及政策性文件规定和合同所包含的所有风险、责任等各项应有费用。</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投标人在投标报价时应考虑各种风险因素，相关风险因素费用包含在投标总价中。风险因素包括不可抗力、重大活动、重大检查、突发情况、省市有关项目政策调整、最低工资调整、社保调整、公积金调整、物价调整、税费调整等。</w:t>
      </w:r>
      <w:r/>
    </w:p>
    <w:p>
      <w:pPr>
        <w:jc w:val="left"/>
        <w:pageBreakBefore w:val="0"/>
        <w:spacing w:after="0"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、其他</w:t>
      </w:r>
      <w:r>
        <w:rPr>
          <w:rFonts w:hint="eastAsia" w:ascii="宋体" w:hAnsi="宋体" w:eastAsia="宋体" w:cs="宋体"/>
          <w:b/>
          <w:color w:val="auto"/>
          <w:sz w:val="28"/>
          <w:szCs w:val="28"/>
          <w:highlight w:val="none"/>
          <w:lang w:val="en-US" w:eastAsia="zh-CN"/>
        </w:rPr>
        <w:t xml:space="preserve">说明</w:t>
      </w:r>
      <w:r>
        <w:rPr>
          <w:rFonts w:hint="eastAsia" w:ascii="宋体" w:hAnsi="宋体" w:eastAsia="宋体" w:cs="宋体"/>
          <w:b/>
          <w:color w:val="auto"/>
          <w:sz w:val="28"/>
          <w:szCs w:val="28"/>
          <w:highlight w:val="none"/>
        </w:rPr>
        <w:t xml:space="preserve">：</w:t>
      </w:r>
      <w:r/>
    </w:p>
    <w:p>
      <w:pPr>
        <w:ind w:firstLine="241"/>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1、本项目“项目需求”中标“★”的相关要求，为本招标文件实质性要求，必须满足，否则将无效投标处理。</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2</w:t>
      </w:r>
      <w:r>
        <w:rPr>
          <w:rFonts w:hint="eastAsia" w:ascii="宋体" w:hAnsi="宋体" w:eastAsia="宋体" w:cs="宋体"/>
          <w:bCs w:val="0"/>
          <w:color w:val="auto"/>
          <w:highlight w:val="none"/>
        </w:rPr>
        <w:t xml:space="preserve">、投标人在签订合同之前，采购人有权要求投标人在规定期限内提供与其投标文件中证明材料相对应的原件，并进行核查。主要包括：</w:t>
      </w:r>
      <w:r/>
    </w:p>
    <w:p>
      <w:pPr>
        <w:ind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2</w:t>
      </w:r>
      <w:r>
        <w:rPr>
          <w:rFonts w:hint="eastAsia" w:ascii="宋体" w:hAnsi="宋体" w:eastAsia="宋体" w:cs="宋体"/>
          <w:bCs w:val="0"/>
          <w:color w:val="auto"/>
          <w:highlight w:val="none"/>
        </w:rPr>
        <w:t xml:space="preserve">.1有效期内的CMA资质（环境类）认定证书。</w:t>
      </w:r>
      <w:r/>
    </w:p>
    <w:p>
      <w:pPr>
        <w:ind w:firstLine="36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2</w:t>
      </w:r>
      <w:r>
        <w:rPr>
          <w:rFonts w:hint="eastAsia" w:ascii="宋体" w:hAnsi="宋体" w:eastAsia="宋体" w:cs="宋体"/>
          <w:bCs w:val="0"/>
          <w:color w:val="auto"/>
          <w:highlight w:val="none"/>
        </w:rPr>
        <w:t xml:space="preserve">.2相关资质证书（如有）。</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3</w:t>
      </w:r>
      <w:r>
        <w:rPr>
          <w:rFonts w:hint="eastAsia" w:ascii="宋体" w:hAnsi="宋体" w:eastAsia="宋体" w:cs="宋体"/>
          <w:bCs w:val="0"/>
          <w:color w:val="auto"/>
          <w:highlight w:val="none"/>
        </w:rPr>
        <w:t xml:space="preserve">、验收标准：按招标文件要求和投标人投标文件的承诺。</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4</w:t>
      </w:r>
      <w:r>
        <w:rPr>
          <w:rFonts w:hint="eastAsia" w:ascii="宋体" w:hAnsi="宋体" w:eastAsia="宋体" w:cs="宋体"/>
          <w:bCs w:val="0"/>
          <w:color w:val="auto"/>
          <w:highlight w:val="none"/>
        </w:rPr>
        <w:t xml:space="preserve">、如验收不合格的，采购人有权提出书面异议，采购人向中标人提出书面异议后，中标人应在采购人书面异议中限定的时间内根据采购人的要求进行补救措施。由此产生的一切费用及责任等均由中标人承担。</w:t>
      </w:r>
      <w:r/>
    </w:p>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5</w:t>
      </w:r>
      <w:r>
        <w:rPr>
          <w:rFonts w:hint="eastAsia" w:ascii="宋体" w:hAnsi="宋体" w:eastAsia="宋体" w:cs="宋体"/>
          <w:bCs w:val="0"/>
          <w:color w:val="auto"/>
          <w:highlight w:val="none"/>
        </w:rPr>
        <w:t xml:space="preserve">、知识产权要求：投标人应能保证所提供服务涉及到的知识产权是合法取得，并享有完整的知识产权，不会因为需方的使用而被责令停止使用、追偿或要求赔偿损失，如出现此情况，一切经济和法律责任均由投标人承担。</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、投标人投标时，需针对环卫终端设施环境监测服务方案（包括①</w:t>
      </w:r>
      <w:r>
        <w:rPr>
          <w:rFonts w:hint="eastAsia" w:ascii="宋体" w:hAnsi="宋体" w:eastAsia="宋体" w:cs="宋体"/>
          <w:color w:val="auto"/>
          <w:szCs w:val="20"/>
          <w:highlight w:val="none"/>
        </w:rPr>
        <w:t xml:space="preserve">环境监测服务</w:t>
      </w:r>
      <w:r>
        <w:rPr>
          <w:rFonts w:hint="eastAsia" w:ascii="宋体" w:hAnsi="宋体" w:eastAsia="宋体" w:cs="宋体"/>
          <w:color w:val="auto"/>
          <w:highlight w:val="none"/>
        </w:rPr>
        <w:t xml:space="preserve">具体实施方案、②</w:t>
      </w:r>
      <w:r>
        <w:rPr>
          <w:rFonts w:hint="eastAsia" w:ascii="宋体" w:hAnsi="宋体" w:eastAsia="宋体" w:cs="宋体"/>
          <w:color w:val="auto"/>
          <w:szCs w:val="20"/>
          <w:highlight w:val="none"/>
        </w:rPr>
        <w:t xml:space="preserve">监测方法、</w:t>
      </w:r>
      <w:r>
        <w:rPr>
          <w:rFonts w:hint="eastAsia" w:ascii="宋体" w:hAnsi="宋体" w:eastAsia="宋体" w:cs="宋体"/>
          <w:color w:val="auto"/>
          <w:highlight w:val="none"/>
        </w:rPr>
        <w:t xml:space="preserve">③</w:t>
      </w:r>
      <w:r>
        <w:rPr>
          <w:rFonts w:hint="eastAsia" w:ascii="宋体" w:hAnsi="宋体" w:eastAsia="宋体" w:cs="宋体"/>
          <w:color w:val="auto"/>
          <w:szCs w:val="20"/>
          <w:highlight w:val="none"/>
        </w:rPr>
        <w:t xml:space="preserve">监测</w:t>
      </w:r>
      <w:r>
        <w:rPr>
          <w:rFonts w:hint="eastAsia" w:ascii="宋体" w:hAnsi="宋体" w:eastAsia="宋体" w:cs="宋体"/>
          <w:color w:val="auto"/>
          <w:highlight w:val="none"/>
        </w:rPr>
        <w:t xml:space="preserve">质量保证措施、④</w:t>
      </w:r>
      <w:r>
        <w:rPr>
          <w:rFonts w:hint="eastAsia" w:ascii="宋体" w:hAnsi="宋体" w:eastAsia="宋体" w:cs="宋体"/>
          <w:color w:val="auto"/>
          <w:szCs w:val="20"/>
          <w:highlight w:val="none"/>
        </w:rPr>
        <w:t xml:space="preserve">应急服务措施、</w:t>
      </w:r>
      <w:r>
        <w:rPr>
          <w:rFonts w:hint="eastAsia" w:ascii="宋体" w:hAnsi="宋体" w:eastAsia="宋体" w:cs="宋体"/>
          <w:color w:val="auto"/>
          <w:highlight w:val="none"/>
        </w:rPr>
        <w:t xml:space="preserve">⑤</w:t>
      </w:r>
      <w:r>
        <w:rPr>
          <w:rFonts w:hint="eastAsia" w:ascii="宋体" w:hAnsi="宋体" w:eastAsia="宋体" w:cs="宋体"/>
          <w:color w:val="auto"/>
          <w:szCs w:val="20"/>
          <w:highlight w:val="none"/>
        </w:rPr>
        <w:t xml:space="preserve">报告提交时限情况</w:t>
      </w:r>
      <w:r>
        <w:rPr>
          <w:rFonts w:hint="eastAsia" w:ascii="宋体" w:hAnsi="宋体" w:eastAsia="宋体" w:cs="宋体"/>
          <w:color w:val="auto"/>
          <w:highlight w:val="none"/>
        </w:rPr>
        <w:t xml:space="preserve">）等逐项要求。</w:t>
      </w:r>
      <w:r/>
    </w:p>
    <w:p>
      <w:pPr>
        <w:ind w:firstLine="240"/>
        <w:pageBreakBefore w:val="0"/>
        <w:spacing w:after="0"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、投标人投标时，需针对环卫终端设施环境监测</w:t>
      </w:r>
      <w:r>
        <w:rPr>
          <w:rFonts w:hint="eastAsia" w:ascii="宋体" w:hAnsi="宋体" w:eastAsia="宋体" w:cs="宋体"/>
          <w:color w:val="auto"/>
          <w:szCs w:val="22"/>
          <w:highlight w:val="none"/>
        </w:rPr>
        <w:t xml:space="preserve">技术问题、难点分析及应对措施方案</w:t>
      </w:r>
      <w:r>
        <w:rPr>
          <w:rFonts w:hint="eastAsia" w:ascii="宋体" w:hAnsi="宋体" w:eastAsia="宋体" w:cs="宋体"/>
          <w:color w:val="auto"/>
          <w:highlight w:val="none"/>
        </w:rPr>
        <w:t xml:space="preserve">（包括①技术问题、难点分析、②应对措施）等逐项要求。</w:t>
      </w:r>
      <w:r/>
    </w:p>
    <w:p>
      <w:pPr>
        <w:ind w:firstLine="24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、投标人投标时，需针对环卫终端设施环境监测项目提供服务质量保证措施方案（包括①</w:t>
      </w:r>
      <w:r>
        <w:rPr>
          <w:rFonts w:hint="eastAsia" w:ascii="宋体" w:hAnsi="宋体" w:eastAsia="宋体" w:cs="宋体"/>
          <w:color w:val="auto"/>
          <w:highlight w:val="none"/>
          <w:lang w:val="en-US" w:eastAsia="zh-CN"/>
        </w:rPr>
        <w:t xml:space="preserve">质量控制方案</w:t>
      </w:r>
      <w:r>
        <w:rPr>
          <w:rFonts w:hint="eastAsia" w:ascii="宋体" w:hAnsi="宋体" w:eastAsia="宋体" w:cs="宋体"/>
          <w:color w:val="auto"/>
          <w:highlight w:val="none"/>
        </w:rPr>
        <w:t xml:space="preserve">、②质量考核制度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③后期服务保障措施）等逐项要求。</w:t>
      </w:r>
      <w:r/>
    </w:p>
    <w:p>
      <w:pPr>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val="0"/>
          <w:color w:val="auto"/>
          <w:sz w:val="28"/>
          <w:szCs w:val="28"/>
          <w:highlight w:val="none"/>
        </w:rPr>
        <w:t xml:space="preserve">项目考核及验收</w:t>
      </w:r>
      <w:r/>
    </w:p>
    <w:p>
      <w:pPr>
        <w:numPr>
          <w:ilvl w:val="0"/>
          <w:numId w:val="0"/>
        </w:numPr>
        <w:ind w:firstLine="0"/>
        <w:jc w:val="left"/>
        <w:keepLines w:val="0"/>
        <w:keepNext w:val="0"/>
        <w:pageBreakBefore w:val="0"/>
        <w:spacing w:after="0"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环卫终端环境监测服务考核办法</w:t>
      </w:r>
      <w:r>
        <w:rPr>
          <w:rFonts w:hint="eastAsia" w:ascii="宋体" w:hAnsi="宋体" w:eastAsia="宋体" w:cs="宋体"/>
          <w:b/>
          <w:bCs w:val="0"/>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1、考核组织：采购人成立</w:t>
      </w:r>
      <w:r>
        <w:rPr>
          <w:rFonts w:hint="eastAsia" w:ascii="宋体" w:hAnsi="宋体" w:eastAsia="宋体" w:cs="宋体"/>
          <w:b/>
          <w:bCs/>
          <w:color w:val="auto"/>
          <w:sz w:val="24"/>
          <w:szCs w:val="24"/>
          <w:highlight w:val="none"/>
          <w:lang w:val="en-US" w:eastAsia="zh-CN"/>
        </w:rPr>
        <w:t xml:space="preserve">环卫终端环境监测</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val="en-US" w:eastAsia="zh-CN"/>
        </w:rPr>
        <w:t xml:space="preserve">考核小组，根据投标承诺，对中标人进行考核奖惩。</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2、考核办法：采购人</w:t>
      </w:r>
      <w:r>
        <w:rPr>
          <w:rFonts w:hint="eastAsia" w:ascii="宋体" w:hAnsi="宋体" w:eastAsia="宋体" w:cs="宋体"/>
          <w:bCs/>
          <w:color w:val="auto"/>
          <w:sz w:val="24"/>
          <w:szCs w:val="24"/>
          <w:highlight w:val="none"/>
          <w:lang w:val="en-US" w:eastAsia="en-US"/>
        </w:rPr>
        <w:t xml:space="preserve">通过现场检查、报告审查、数据核查等方式，对</w:t>
      </w:r>
      <w:r>
        <w:rPr>
          <w:rFonts w:hint="eastAsia" w:ascii="宋体" w:hAnsi="宋体" w:eastAsia="宋体" w:cs="宋体"/>
          <w:bCs/>
          <w:color w:val="auto"/>
          <w:sz w:val="24"/>
          <w:szCs w:val="24"/>
          <w:highlight w:val="none"/>
          <w:lang w:val="en-US" w:eastAsia="zh-CN"/>
        </w:rPr>
        <w:t xml:space="preserve">服务方</w:t>
      </w:r>
      <w:r>
        <w:rPr>
          <w:rFonts w:hint="eastAsia" w:ascii="宋体" w:hAnsi="宋体" w:eastAsia="宋体" w:cs="宋体"/>
          <w:bCs/>
          <w:color w:val="auto"/>
          <w:sz w:val="24"/>
          <w:szCs w:val="24"/>
          <w:highlight w:val="none"/>
          <w:lang w:val="en-US" w:eastAsia="en-US"/>
        </w:rPr>
        <w:t xml:space="preserve">的响应时效、标准执行、数据质量、安全作业、报告规范性等方面进行</w:t>
      </w:r>
      <w:r>
        <w:rPr>
          <w:rFonts w:hint="eastAsia" w:ascii="宋体" w:hAnsi="宋体" w:cs="宋体"/>
          <w:bCs/>
          <w:color w:val="auto"/>
          <w:sz w:val="24"/>
          <w:szCs w:val="24"/>
          <w:highlight w:val="none"/>
          <w:lang w:val="en-US" w:eastAsia="zh-CN"/>
        </w:rPr>
        <w:t xml:space="preserve">月度打分</w:t>
      </w:r>
      <w:r>
        <w:rPr>
          <w:rFonts w:hint="eastAsia" w:ascii="宋体" w:hAnsi="宋体" w:eastAsia="宋体" w:cs="宋体"/>
          <w:bCs/>
          <w:color w:val="auto"/>
          <w:sz w:val="24"/>
          <w:szCs w:val="24"/>
          <w:highlight w:val="none"/>
          <w:lang w:val="en-US" w:eastAsia="en-US"/>
        </w:rPr>
        <w:t xml:space="preserve">。</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 xml:space="preserve">3、计分方法：采取</w:t>
      </w:r>
      <w:r>
        <w:rPr>
          <w:rFonts w:hint="eastAsia" w:ascii="宋体" w:hAnsi="宋体" w:cs="宋体"/>
          <w:bCs/>
          <w:color w:val="auto"/>
          <w:sz w:val="24"/>
          <w:szCs w:val="24"/>
          <w:highlight w:val="none"/>
          <w:lang w:val="en-US" w:eastAsia="zh-CN"/>
        </w:rPr>
        <w:t xml:space="preserve">季度综合性考核模式</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月度打分</w:t>
      </w:r>
      <w:r>
        <w:rPr>
          <w:rFonts w:hint="eastAsia" w:ascii="宋体" w:hAnsi="宋体" w:eastAsia="宋体" w:cs="宋体"/>
          <w:bCs/>
          <w:color w:val="auto"/>
          <w:sz w:val="24"/>
          <w:szCs w:val="24"/>
          <w:highlight w:val="none"/>
          <w:lang w:val="en-US" w:eastAsia="en-US"/>
        </w:rPr>
        <w:t xml:space="preserve">满分 100 </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en-US"/>
        </w:rPr>
        <w:t xml:space="preserve">，累计扣分后确定</w:t>
      </w:r>
      <w:r>
        <w:rPr>
          <w:rFonts w:hint="eastAsia" w:ascii="宋体" w:hAnsi="宋体" w:cs="宋体"/>
          <w:bCs/>
          <w:color w:val="auto"/>
          <w:sz w:val="24"/>
          <w:szCs w:val="24"/>
          <w:highlight w:val="none"/>
          <w:lang w:val="en-US" w:eastAsia="zh-CN"/>
        </w:rPr>
        <w:t xml:space="preserve">每月</w:t>
      </w:r>
      <w:r>
        <w:rPr>
          <w:rFonts w:hint="eastAsia" w:ascii="宋体" w:hAnsi="宋体" w:eastAsia="宋体" w:cs="宋体"/>
          <w:bCs/>
          <w:color w:val="auto"/>
          <w:sz w:val="24"/>
          <w:szCs w:val="24"/>
          <w:highlight w:val="none"/>
          <w:lang w:val="en-US" w:eastAsia="zh-CN"/>
        </w:rPr>
        <w:t xml:space="preserve">得分。</w:t>
      </w:r>
      <w:r>
        <w:rPr>
          <w:rFonts w:hint="eastAsia" w:ascii="宋体" w:hAnsi="宋体" w:cs="宋体"/>
          <w:bCs/>
          <w:color w:val="auto"/>
          <w:sz w:val="24"/>
          <w:szCs w:val="24"/>
          <w:highlight w:val="none"/>
          <w:lang w:val="en-US" w:eastAsia="zh-CN"/>
        </w:rPr>
        <w:t xml:space="preserve">每季度进行一次评定，当季度三个月的平均得分作为季度评分。</w:t>
      </w:r>
      <w:r>
        <w:rPr>
          <w:rFonts w:hint="eastAsia" w:ascii="宋体" w:hAnsi="宋体" w:eastAsia="宋体" w:cs="宋体"/>
          <w:bCs/>
          <w:color w:val="auto"/>
          <w:sz w:val="24"/>
          <w:szCs w:val="24"/>
          <w:highlight w:val="none"/>
          <w:lang w:val="en-US" w:eastAsia="en-US"/>
        </w:rPr>
        <w:t xml:space="preserve">具体评分标准见附件《</w:t>
      </w:r>
      <w:r>
        <w:rPr>
          <w:rFonts w:hint="eastAsia" w:ascii="宋体" w:hAnsi="宋体" w:eastAsia="宋体" w:cs="宋体"/>
          <w:b/>
          <w:bCs/>
          <w:color w:val="auto"/>
          <w:sz w:val="24"/>
          <w:szCs w:val="24"/>
          <w:highlight w:val="none"/>
          <w:lang w:val="en-US" w:eastAsia="zh-CN"/>
        </w:rPr>
        <w:t xml:space="preserve">环卫终端环境监测服务考核</w:t>
      </w:r>
      <w:r>
        <w:rPr>
          <w:rFonts w:hint="eastAsia" w:ascii="宋体" w:hAnsi="宋体" w:eastAsia="宋体" w:cs="宋体"/>
          <w:bCs/>
          <w:color w:val="auto"/>
          <w:sz w:val="24"/>
          <w:szCs w:val="24"/>
          <w:highlight w:val="none"/>
          <w:lang w:val="en-US" w:eastAsia="en-US"/>
        </w:rPr>
        <w:t xml:space="preserve">评分表》。</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4、考核结果运用：</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季度综合性考核</w:t>
      </w:r>
      <w:r>
        <w:rPr>
          <w:rFonts w:hint="eastAsia" w:ascii="宋体" w:hAnsi="宋体" w:eastAsia="宋体" w:cs="宋体"/>
          <w:bCs/>
          <w:color w:val="auto"/>
          <w:sz w:val="24"/>
          <w:szCs w:val="24"/>
          <w:highlight w:val="none"/>
          <w:lang w:val="en-US" w:eastAsia="en-US"/>
        </w:rPr>
        <w:t xml:space="preserve">结果与</w:t>
      </w:r>
      <w:r>
        <w:rPr>
          <w:rFonts w:hint="eastAsia" w:ascii="宋体" w:hAnsi="宋体" w:eastAsia="宋体" w:cs="宋体"/>
          <w:bCs/>
          <w:color w:val="auto"/>
          <w:sz w:val="24"/>
          <w:szCs w:val="24"/>
          <w:highlight w:val="none"/>
          <w:lang w:val="en-US" w:eastAsia="zh-CN"/>
        </w:rPr>
        <w:t xml:space="preserve">环境</w:t>
      </w:r>
      <w:r>
        <w:rPr>
          <w:rFonts w:hint="eastAsia" w:ascii="宋体" w:hAnsi="宋体" w:eastAsia="宋体" w:cs="宋体"/>
          <w:bCs/>
          <w:color w:val="auto"/>
          <w:sz w:val="24"/>
          <w:szCs w:val="24"/>
          <w:highlight w:val="none"/>
          <w:lang w:val="en-US" w:eastAsia="en-US"/>
        </w:rPr>
        <w:t xml:space="preserve">监测</w:t>
      </w:r>
      <w:r>
        <w:rPr>
          <w:rFonts w:hint="eastAsia" w:ascii="宋体" w:hAnsi="宋体" w:eastAsia="宋体" w:cs="宋体"/>
          <w:bCs/>
          <w:color w:val="auto"/>
          <w:sz w:val="24"/>
          <w:szCs w:val="24"/>
          <w:highlight w:val="none"/>
          <w:lang w:val="en-US" w:eastAsia="zh-CN"/>
        </w:rPr>
        <w:t xml:space="preserve">（技术评估）</w:t>
      </w:r>
      <w:r>
        <w:rPr>
          <w:rFonts w:hint="eastAsia" w:ascii="宋体" w:hAnsi="宋体" w:eastAsia="宋体" w:cs="宋体"/>
          <w:bCs/>
          <w:color w:val="auto"/>
          <w:sz w:val="24"/>
          <w:szCs w:val="24"/>
          <w:highlight w:val="none"/>
          <w:lang w:val="en-US" w:eastAsia="en-US"/>
        </w:rPr>
        <w:t xml:space="preserve">服务费挂钩，实行分段扣款：</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 xml:space="preserve">得分≥95分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全额支付服务费</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95分＞得分≥90分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以95分为基准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每低1分扣减服务费500元</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得分＜90分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以95分为基准，每低1分扣减服务费1000元</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得分＜80分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以95分为基准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en-US"/>
        </w:rPr>
        <w:t xml:space="preserve">每低1分扣减服务费1500元，并约谈</w:t>
      </w:r>
      <w:r>
        <w:rPr>
          <w:rFonts w:hint="eastAsia" w:ascii="宋体" w:hAnsi="宋体" w:eastAsia="宋体" w:cs="宋体"/>
          <w:bCs/>
          <w:color w:val="auto"/>
          <w:sz w:val="24"/>
          <w:szCs w:val="24"/>
          <w:highlight w:val="none"/>
          <w:lang w:val="en-US" w:eastAsia="zh-CN"/>
        </w:rPr>
        <w:t xml:space="preserve">服务方</w:t>
      </w:r>
      <w:r>
        <w:rPr>
          <w:rFonts w:hint="eastAsia" w:ascii="宋体" w:hAnsi="宋体" w:eastAsia="宋体" w:cs="宋体"/>
          <w:bCs/>
          <w:color w:val="auto"/>
          <w:sz w:val="24"/>
          <w:szCs w:val="24"/>
          <w:highlight w:val="none"/>
          <w:lang w:val="en-US" w:eastAsia="en-US"/>
        </w:rPr>
        <w:t xml:space="preserve">负责人。</w:t>
      </w:r>
      <w:r/>
    </w:p>
    <w:p>
      <w:pPr>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5、考核办法在合同期内可根据实际情况作</w:t>
      </w:r>
      <w:r>
        <w:rPr>
          <w:rFonts w:hint="eastAsia" w:ascii="宋体" w:hAnsi="宋体" w:eastAsia="宋体" w:cs="宋体"/>
          <w:bCs/>
          <w:color w:val="auto"/>
          <w:sz w:val="24"/>
          <w:szCs w:val="24"/>
          <w:highlight w:val="none"/>
        </w:rPr>
        <w:t xml:space="preserve">适当调整。</w:t>
      </w:r>
      <w:r/>
    </w:p>
    <w:p>
      <w:pPr>
        <w:jc w:val="cente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环卫终端环境监测服务考核</w:t>
      </w:r>
      <w:r>
        <w:rPr>
          <w:rFonts w:hint="eastAsia" w:ascii="宋体" w:hAnsi="宋体" w:eastAsia="宋体" w:cs="宋体"/>
          <w:bCs/>
          <w:color w:val="auto"/>
          <w:sz w:val="24"/>
          <w:szCs w:val="24"/>
          <w:highlight w:val="none"/>
          <w:lang w:val="en-US" w:eastAsia="en-US"/>
        </w:rPr>
        <w:t xml:space="preserve">评分表</w:t>
      </w:r>
      <w:r/>
    </w:p>
    <w:tbl>
      <w:tblPr>
        <w:tblStyle w:val="725"/>
        <w:tblW w:w="10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6"/>
        <w:gridCol w:w="975"/>
        <w:gridCol w:w="717"/>
        <w:gridCol w:w="696"/>
        <w:gridCol w:w="1168"/>
        <w:gridCol w:w="2282"/>
        <w:gridCol w:w="1783"/>
        <w:gridCol w:w="900"/>
        <w:gridCol w:w="900"/>
      </w:tblGrid>
      <w:tr>
        <w:trPr>
          <w:jc w:val="center"/>
          <w:trHeight w:val="1394"/>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考核维度</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项目总分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子项名称</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考核要求</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月度得分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扣分说明</w:t>
            </w:r>
            <w:r/>
          </w:p>
        </w:tc>
      </w:tr>
      <w:tr>
        <w:trPr>
          <w:jc w:val="center"/>
          <w:trHeight w:val="220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响应偏离</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任务接收响应</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接到监管方监测（含技术评估服务）指令后，5个工作日内制定</w:t>
            </w:r>
            <w:r>
              <w:rPr>
                <w:rFonts w:hint="eastAsia" w:ascii="宋体" w:hAnsi="宋体" w:cs="宋体"/>
                <w:bCs/>
                <w:i w:val="0"/>
                <w:iCs w:val="0"/>
                <w:color w:val="auto"/>
                <w:sz w:val="24"/>
                <w:szCs w:val="24"/>
                <w:highlight w:val="none"/>
                <w:u w:val="none"/>
                <w:lang w:val="en-US" w:eastAsia="zh-CN" w:bidi="ar"/>
              </w:rPr>
              <w:t xml:space="preserve">监测</w:t>
            </w:r>
            <w:r>
              <w:rPr>
                <w:rFonts w:hint="eastAsia" w:ascii="宋体" w:hAnsi="宋体" w:eastAsia="宋体" w:cs="宋体"/>
                <w:bCs/>
                <w:i w:val="0"/>
                <w:iCs w:val="0"/>
                <w:color w:val="auto"/>
                <w:sz w:val="24"/>
                <w:szCs w:val="24"/>
                <w:highlight w:val="none"/>
                <w:u w:val="none"/>
                <w:lang w:val="en-US" w:eastAsia="zh-CN" w:bidi="ar"/>
              </w:rPr>
              <w:t xml:space="preserve">（技术评估）计划方案，并安排人员。计划方案及时反馈。</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超时确认扣1分/次；未反馈扣2分/次。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80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现场到岗时效</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常规监测（含技术评估服务）按计划时间准时到达；应急监测接通知后按监管方要求及时抵达现场。</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常规监测未按计划执行扣1分/次；应急监测未按时开展的，扣2分/次。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人员专业适配</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技术评估服务到岗人员须为投标承诺人员，现场同步提供人员专业职称证明。</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未经监管方同意有非承诺人员服务的，扣1分/次，人员专业适配不符的，扣2分/次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3845"/>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问题沟通时效</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服务中发现问题（如现场不满足采样条件，未按计划采样/技术评估等）应在2小时内主动与监管方沟通联系，对监管方提出的方法适配、数据疑问或整改要求，24小时内作出回应。</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未主动沟通联系的或超时回应扣1分/次；未回应扣2分/次。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04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标准适用</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方法合规性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采样、分析方法严格采用国家现行有效标准执行。</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使用非标方法（实质性偏离）扣5分/次；未按规范操作扣2分/项次。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08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设备有效性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到场监测仪器经计量检定/校准且在有效期内。</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设备未检定或超期扣2分/台。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006"/>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CMA资质覆盖</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监测项目需在投标人CMA资质认定范围内。</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超范围监测（实质性偏离）扣5分/项次，累计2项次本项不得分。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采样规范性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采样点位、频次、数量严格按标书执行；样品保存、运输符合规范。</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点位/频次缺失扣2分/项；样品失效扣5分/次。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数据准确性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监测数据真实、完整，无篡改；实验室质控记录（平行样、加标回收等）齐全。</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数据造假（实质性偏离）本项不得分；质控缺失扣2分/项；数据异常未说明扣1分/次。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服务专业性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技术评估符合行业标准要求，且评估工作专业性、实效性较强 。</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未按标准规范开展评估，扣1分/次；评估工作不佳，视情况扣2-5分/次。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安全作业</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现场安全管控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人员佩戴安全防护装备（如防毒面具、安全帽等）；现场设置采样警示标识；遵守终端企业安全规定。</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防护缺失扣1分/人次；未设标识扣1分/次；违反安全规定扣2分/次。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006"/>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安全责任落实</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服务方全面落实现场人员安全主体责任，承担人员作业期间（含往返途中）全部安全责任。</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发生事故未妥善处理，本项不得分。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针对有毒有害环境（如填埋场粉尘、焚烧厂烟气）制定安全应急预案。</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无预案扣2分；未按预案规范作业的，扣1分/次。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应急任务</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应急响应能力</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突发环境事件时，按监管方要求启动应急监测，快速出具初步数据。</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拒绝响应，该项不得分，响应不及时，扣2分/次。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应急报告完整性</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应急监测报告包含关键污染物浓度、扩散趋势及处置建议。</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报告缺失关键数据扣2分/项；未及时提交报告扣1分/次。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394"/>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报告时效</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常规报告时效</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电子报告：监测（含技术评估服务）结束次月10日前提交；</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电子版未及时提交扣2分/天；纸质版未及时提交扣1分/天；</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087"/>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纸质报告：电子版提交后10个工作日内送达；</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394"/>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年度监测综合报告：合同期满30个工作日内提交。</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年度报告超期，本项不得分。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2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报告质量</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报告格式规范（监测类含CMA签章，技术评估类含公司签章），数据清晰，结论明确，偏离说明完整。</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数据错误扣2分/处；无偏离说明扣1分/次；格式不规范扣0.5分/项。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技术创新</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提出监测（技术评估）方法优化建议并被监管方采纳后取得实质性成效。</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每采纳1项加1分，最高加2分。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23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关心关爱</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关心关爱环卫工人，积极开展送温暖活动。</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视情况加1－1.5分/次，最多加3分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特殊贡献</w:t>
            </w:r>
            <w:r/>
          </w:p>
        </w:tc>
        <w:tc>
          <w:tcPr>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监测数据（技术评估服务）支撑监管方成功应对重大环保督查或获奖。</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视情况加3-5分，最多加5分。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474"/>
        </w:trPr>
        <w:tc>
          <w:tcPr>
            <w:shd w:val="clear" w:color="auto" w:fill="auto"/>
            <w:tcBorders>
              <w:top w:val="single" w:color="000000" w:sz="4" w:space="0"/>
              <w:left w:val="single" w:color="000000" w:sz="4" w:space="0"/>
              <w:bottom w:val="single" w:color="auto" w:sz="4" w:space="0"/>
              <w:right w:val="single" w:color="000000" w:sz="4" w:space="0"/>
            </w:tcBorders>
            <w:tcW w:w="916"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总分</w:t>
            </w:r>
            <w:r/>
          </w:p>
        </w:tc>
        <w:tc>
          <w:tcPr>
            <w:shd w:val="clear" w:color="auto" w:fill="auto"/>
            <w:tcBorders>
              <w:top w:val="single" w:color="000000" w:sz="4" w:space="0"/>
              <w:left w:val="single" w:color="000000" w:sz="4" w:space="0"/>
              <w:bottom w:val="single" w:color="auto" w:sz="4" w:space="0"/>
              <w:right w:val="single" w:color="000000" w:sz="4" w:space="0"/>
            </w:tcBorders>
            <w:tcW w:w="975"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717"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68"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282"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83"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keepLines w:val="0"/>
              <w:keepNext w:val="0"/>
              <w:pageBreakBefore w:val="0"/>
              <w:spacing w:after="160" w:line="240" w:lineRule="auto"/>
              <w:widowControl/>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r>
            <w:r/>
          </w:p>
        </w:tc>
      </w:tr>
      <w:tr>
        <w:trPr>
          <w:jc w:val="center"/>
          <w:trHeight w:val="568"/>
        </w:trPr>
        <w:tc>
          <w:tcPr>
            <w:gridSpan w:val="9"/>
            <w:shd w:val="clear" w:color="auto" w:fill="auto"/>
            <w:tcBorders>
              <w:top w:val="single" w:color="auto" w:sz="4" w:space="0"/>
              <w:left w:val="single" w:color="auto" w:sz="4" w:space="0"/>
              <w:bottom w:val="single" w:color="auto" w:sz="4" w:space="0"/>
              <w:right w:val="single" w:color="auto" w:sz="4" w:space="0"/>
            </w:tcBorders>
            <w:tcW w:w="10337" w:type="dxa"/>
            <w:vAlign w:val="center"/>
            <w:textDirection w:val="lrTb"/>
            <w:noWrap/>
          </w:tcPr>
          <w:p>
            <w:pPr>
              <w:jc w:val="left"/>
              <w:keepLines w:val="0"/>
              <w:keepNext w:val="0"/>
              <w:pageBreakBefore w:val="0"/>
              <w:spacing w:after="160" w:line="240"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注：采取百分制考核，当月考核得分因加分大于100的，按100分计。</w:t>
            </w:r>
            <w:r/>
          </w:p>
        </w:tc>
      </w:tr>
    </w:tbl>
    <w:p>
      <w:pPr>
        <w:ind w:firstLine="482"/>
        <w:spacing w:after="0"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ind w:firstLine="482"/>
        <w:spacing w:after="0"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（二）验收方式：</w:t>
      </w:r>
      <w:r/>
    </w:p>
    <w:p>
      <w:pPr>
        <w:ind w:firstLine="480"/>
        <w:spacing w:after="0" w:line="360" w:lineRule="auto"/>
        <w:widowControl w:val="off"/>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rPr>
        <w:t xml:space="preserve">按相关国家规定和标准及</w:t>
      </w:r>
      <w:r>
        <w:rPr>
          <w:rFonts w:hint="eastAsia" w:ascii="宋体" w:hAnsi="宋体" w:eastAsia="宋体" w:cs="宋体"/>
          <w:bCs/>
          <w:color w:val="auto"/>
          <w:sz w:val="24"/>
          <w:highlight w:val="none"/>
        </w:rPr>
        <w:t xml:space="preserve">招标</w:t>
      </w:r>
      <w:r>
        <w:rPr>
          <w:rFonts w:hint="default" w:ascii="宋体" w:hAnsi="宋体" w:eastAsia="宋体" w:cs="宋体"/>
          <w:bCs/>
          <w:color w:val="auto"/>
          <w:sz w:val="24"/>
          <w:highlight w:val="none"/>
        </w:rPr>
        <w:t xml:space="preserve">文件的规定</w:t>
      </w:r>
      <w:r>
        <w:rPr>
          <w:rFonts w:hint="eastAsia" w:ascii="宋体" w:hAnsi="宋体" w:eastAsia="宋体" w:cs="宋体"/>
          <w:bCs/>
          <w:color w:val="auto"/>
          <w:sz w:val="24"/>
          <w:highlight w:val="none"/>
        </w:rPr>
        <w:t xml:space="preserve">，待在合同履行完成后，</w:t>
      </w:r>
      <w:r>
        <w:rPr>
          <w:rFonts w:hint="default" w:ascii="宋体" w:hAnsi="宋体" w:eastAsia="宋体" w:cs="宋体"/>
          <w:bCs/>
          <w:color w:val="auto"/>
          <w:sz w:val="24"/>
          <w:highlight w:val="none"/>
        </w:rPr>
        <w:t xml:space="preserve">由</w:t>
      </w:r>
      <w:r>
        <w:rPr>
          <w:rFonts w:hint="eastAsia" w:ascii="宋体" w:hAnsi="宋体" w:eastAsia="宋体" w:cs="宋体"/>
          <w:bCs/>
          <w:color w:val="auto"/>
          <w:sz w:val="24"/>
          <w:highlight w:val="none"/>
        </w:rPr>
        <w:t xml:space="preserve">招标</w:t>
      </w:r>
      <w:r>
        <w:rPr>
          <w:rFonts w:hint="default" w:ascii="宋体" w:hAnsi="宋体" w:eastAsia="宋体" w:cs="宋体"/>
          <w:bCs/>
          <w:color w:val="auto"/>
          <w:sz w:val="24"/>
          <w:highlight w:val="none"/>
        </w:rPr>
        <w:t xml:space="preserve">单位组织</w:t>
      </w:r>
      <w:r>
        <w:rPr>
          <w:rFonts w:hint="eastAsia" w:ascii="宋体" w:hAnsi="宋体" w:eastAsia="宋体" w:cs="宋体"/>
          <w:bCs/>
          <w:color w:val="auto"/>
          <w:sz w:val="24"/>
          <w:highlight w:val="none"/>
        </w:rPr>
        <w:t xml:space="preserve">对供应商的服务质量等方面进行</w:t>
      </w:r>
      <w:r>
        <w:rPr>
          <w:rFonts w:hint="default" w:ascii="宋体" w:hAnsi="宋体" w:eastAsia="宋体" w:cs="宋体"/>
          <w:bCs/>
          <w:color w:val="auto"/>
          <w:sz w:val="24"/>
          <w:highlight w:val="none"/>
        </w:rPr>
        <w:t xml:space="preserve">验收。</w:t>
      </w:r>
      <w:r>
        <w:rPr>
          <w:rFonts w:hint="eastAsia" w:ascii="宋体" w:hAnsi="宋体" w:eastAsia="宋体" w:cs="宋体"/>
          <w:bCs/>
          <w:color w:val="auto"/>
          <w:sz w:val="24"/>
          <w:highlight w:val="none"/>
          <w:lang w:val="en-US" w:eastAsia="zh-CN"/>
        </w:rPr>
        <w:t xml:space="preserve">验收内容包括：服务响应情况、服务期内的人员专业配备情况、服务质量及报告时效</w:t>
      </w:r>
      <w:r>
        <w:rPr>
          <w:rFonts w:hint="eastAsia" w:ascii="宋体" w:hAnsi="宋体" w:cs="宋体"/>
          <w:bCs/>
          <w:color w:val="auto"/>
          <w:sz w:val="24"/>
          <w:highlight w:val="none"/>
          <w:lang w:val="en-US" w:eastAsia="zh-CN"/>
        </w:rPr>
        <w:t xml:space="preserve">、服务方案、季度考核</w:t>
      </w:r>
      <w:r>
        <w:rPr>
          <w:rFonts w:hint="eastAsia" w:ascii="宋体" w:hAnsi="宋体" w:eastAsia="宋体" w:cs="宋体"/>
          <w:bCs/>
          <w:color w:val="auto"/>
          <w:sz w:val="24"/>
          <w:highlight w:val="none"/>
          <w:lang w:val="en-US" w:eastAsia="zh-CN"/>
        </w:rPr>
        <w:t xml:space="preserve">等。</w:t>
      </w:r>
      <w:r/>
    </w:p>
    <w:p>
      <w:pPr>
        <w:ind w:firstLine="482"/>
        <w:jc w:val="center"/>
        <w:keepLines w:val="0"/>
        <w:keepNext w:val="0"/>
        <w:pageBreakBefore w:val="0"/>
        <w:spacing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bookmarkStart w:id="90" w:name="_Toc21190"/>
      <w:r/>
      <w:bookmarkStart w:id="91" w:name="_Toc5515"/>
      <w:r>
        <w:rPr>
          <w:rFonts w:hint="eastAsia" w:ascii="宋体" w:hAnsi="宋体" w:eastAsia="宋体" w:cs="宋体"/>
          <w:b/>
          <w:bCs w:val="0"/>
          <w:color w:val="auto"/>
          <w:sz w:val="36"/>
          <w:szCs w:val="36"/>
          <w:highlight w:val="none"/>
        </w:rPr>
        <w:t xml:space="preserve">第四章  评审因素和评分标准</w:t>
      </w:r>
      <w:bookmarkEnd w:id="79"/>
      <w:r/>
      <w:bookmarkEnd w:id="80"/>
      <w:r/>
      <w:bookmarkEnd w:id="81"/>
      <w:r/>
      <w:bookmarkEnd w:id="82"/>
      <w:r/>
      <w:bookmarkEnd w:id="90"/>
      <w:r/>
      <w:bookmarkEnd w:id="91"/>
      <w:r/>
      <w:r/>
    </w:p>
    <w:p>
      <w:pPr>
        <w:keepLines w:val="0"/>
        <w:keepNext w:val="0"/>
        <w:pageBreakBefore w:val="0"/>
        <w:spacing w:after="0" w:line="360" w:lineRule="auto"/>
        <w:widowControl w:val="off"/>
        <w:rPr>
          <w:rFonts w:hint="eastAsia" w:ascii="宋体" w:hAnsi="宋体" w:eastAsia="宋体" w:cs="宋体"/>
          <w:b/>
          <w:bCs w:val="0"/>
          <w:color w:val="auto"/>
          <w:sz w:val="28"/>
          <w:highlight w:val="none"/>
        </w:rPr>
      </w:pPr>
      <w:r>
        <w:rPr>
          <w:rFonts w:hint="eastAsia" w:ascii="宋体" w:hAnsi="宋体" w:eastAsia="宋体" w:cs="宋体"/>
          <w:b/>
          <w:bCs w:val="0"/>
          <w:color w:val="auto"/>
          <w:sz w:val="28"/>
          <w:highlight w:val="none"/>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本项目采用综合评分法。</w:t>
      </w:r>
      <w:r/>
    </w:p>
    <w:p>
      <w:pPr>
        <w:keepLines w:val="0"/>
        <w:keepNext w:val="0"/>
        <w:pageBreakBefore w:val="0"/>
        <w:spacing w:after="0" w:line="360" w:lineRule="auto"/>
        <w:widowControl w:val="off"/>
        <w:rPr>
          <w:rFonts w:hint="eastAsia" w:ascii="宋体" w:hAnsi="宋体" w:eastAsia="宋体" w:cs="宋体"/>
          <w:b/>
          <w:bCs w:val="0"/>
          <w:color w:val="auto"/>
          <w:sz w:val="28"/>
          <w:highlight w:val="none"/>
        </w:rPr>
      </w:pPr>
      <w:r>
        <w:rPr>
          <w:rFonts w:hint="eastAsia" w:ascii="宋体" w:hAnsi="宋体" w:eastAsia="宋体" w:cs="宋体"/>
          <w:b/>
          <w:bCs w:val="0"/>
          <w:color w:val="auto"/>
          <w:sz w:val="28"/>
          <w:highlight w:val="none"/>
        </w:rPr>
        <w:t xml:space="preserve">二、评审因素、权值及评分标准</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注：得分保留小数点后两位，合计得分保留小数点后两位。</w:t>
      </w:r>
      <w:r/>
    </w:p>
    <w:p>
      <w:pPr>
        <w:ind w:firstLine="361"/>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1、投标报价</w:t>
      </w:r>
      <w:r>
        <w:rPr>
          <w:rFonts w:hint="eastAsia" w:ascii="宋体" w:hAnsi="宋体" w:eastAsia="宋体" w:cs="宋体"/>
          <w:b/>
          <w:bCs w:val="0"/>
          <w:color w:val="auto"/>
          <w:highlight w:val="none"/>
          <w:lang w:val="en-US" w:eastAsia="zh-CN"/>
        </w:rPr>
        <w:t xml:space="preserve">30</w:t>
      </w:r>
      <w:r>
        <w:rPr>
          <w:rFonts w:hint="eastAsia" w:ascii="宋体" w:hAnsi="宋体" w:eastAsia="宋体" w:cs="宋体"/>
          <w:b/>
          <w:bCs w:val="0"/>
          <w:color w:val="auto"/>
          <w:highlight w:val="none"/>
        </w:rPr>
        <w:t xml:space="preserve">分</w:t>
      </w:r>
      <w:r/>
    </w:p>
    <w:p>
      <w:pPr>
        <w:ind w:firstLine="47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满足招标文件要求且</w:t>
      </w:r>
      <w:r>
        <w:rPr>
          <w:rFonts w:hint="eastAsia" w:ascii="宋体" w:hAnsi="宋体" w:eastAsia="宋体" w:cs="宋体"/>
          <w:b/>
          <w:color w:val="auto"/>
          <w:highlight w:val="none"/>
        </w:rPr>
        <w:t xml:space="preserve">投标价格最低</w:t>
      </w:r>
      <w:r>
        <w:rPr>
          <w:rFonts w:hint="eastAsia" w:ascii="宋体" w:hAnsi="宋体" w:eastAsia="宋体" w:cs="宋体"/>
          <w:color w:val="auto"/>
          <w:highlight w:val="none"/>
        </w:rPr>
        <w:t xml:space="preserve">的投标报价为评标基准价，其价格分为</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分；其他投标人的价格分按下列公式计算：投标报价得分＝（评标基准价／投标报价）×</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分。</w:t>
      </w:r>
      <w:r/>
    </w:p>
    <w:p>
      <w:pPr>
        <w:ind w:firstLine="48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因落实政府采购政策进行价格调整的，以调整后的价格计算评标基准价和投标报价。</w:t>
      </w:r>
      <w:r/>
    </w:p>
    <w:p>
      <w:pPr>
        <w:ind w:firstLine="361"/>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2、服务质量保证</w:t>
      </w:r>
      <w:r>
        <w:rPr>
          <w:rFonts w:hint="eastAsia" w:ascii="宋体" w:hAnsi="宋体" w:cs="宋体"/>
          <w:b/>
          <w:bCs w:val="0"/>
          <w:color w:val="auto"/>
          <w:highlight w:val="none"/>
          <w:lang w:val="en-US" w:eastAsia="zh-CN"/>
        </w:rPr>
        <w:t xml:space="preserve">48</w:t>
      </w:r>
      <w:r>
        <w:rPr>
          <w:rFonts w:hint="eastAsia" w:ascii="宋体" w:hAnsi="宋体" w:eastAsia="宋体" w:cs="宋体"/>
          <w:b/>
          <w:bCs w:val="0"/>
          <w:color w:val="auto"/>
          <w:highlight w:val="none"/>
        </w:rPr>
        <w:t xml:space="preserve">分</w:t>
      </w:r>
      <w:r/>
    </w:p>
    <w:tbl>
      <w:tblPr>
        <w:tblStyle w:val="725"/>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79"/>
        <w:gridCol w:w="857"/>
        <w:gridCol w:w="7084"/>
      </w:tblGrid>
      <w:tr>
        <w:trPr>
          <w:jc w:val="center"/>
          <w:trHeight w:val="411"/>
        </w:trPr>
        <w:tc>
          <w:tcPr>
            <w:shd w:val="clear" w:color="auto" w:fill="f2f2f2"/>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分值</w:t>
            </w:r>
            <w:r/>
          </w:p>
        </w:tc>
        <w:tc>
          <w:tcPr>
            <w:shd w:val="clear" w:color="auto" w:fill="f2f2f2"/>
            <w:tcBorders>
              <w:top w:val="single" w:color="auto" w:sz="4" w:space="0"/>
              <w:left w:val="single" w:color="auto" w:sz="4" w:space="0"/>
              <w:bottom w:val="single" w:color="auto" w:sz="4" w:space="0"/>
              <w:right w:val="single" w:color="auto" w:sz="4" w:space="0"/>
            </w:tcBorders>
            <w:tcW w:w="7084"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评分标准</w:t>
            </w:r>
            <w:r/>
          </w:p>
        </w:tc>
      </w:tr>
      <w:tr>
        <w:trPr>
          <w:jc w:val="center"/>
          <w:trHeight w:val="43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服务要求响应性</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18</w:t>
            </w:r>
            <w:r>
              <w:rPr>
                <w:rFonts w:hint="eastAsia" w:ascii="宋体" w:hAnsi="宋体" w:eastAsia="宋体" w:cs="宋体"/>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084" w:type="dxa"/>
            <w:vAlign w:val="center"/>
            <w:textDirection w:val="lrTb"/>
            <w:noWrap w:val="false"/>
          </w:tcPr>
          <w:p>
            <w:pPr>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服务要求全部满足招标文件要求</w:t>
            </w:r>
            <w:r>
              <w:rPr>
                <w:rFonts w:hint="eastAsia" w:ascii="宋体" w:hAnsi="宋体" w:eastAsia="宋体" w:cs="宋体"/>
                <w:color w:val="auto"/>
                <w:highlight w:val="none"/>
              </w:rPr>
              <w:t xml:space="preserve">（除“★”实质性要求外共</w:t>
            </w:r>
            <w:r>
              <w:rPr>
                <w:rFonts w:hint="eastAsia" w:ascii="宋体" w:hAnsi="宋体" w:cs="宋体"/>
                <w:color w:val="auto"/>
                <w:highlight w:val="none"/>
                <w:lang w:val="en-US" w:eastAsia="zh-CN"/>
              </w:rPr>
              <w:t xml:space="preserve">18</w:t>
            </w:r>
            <w:r>
              <w:rPr>
                <w:rFonts w:hint="eastAsia" w:ascii="宋体" w:hAnsi="宋体" w:eastAsia="宋体" w:cs="宋体"/>
                <w:color w:val="auto"/>
                <w:highlight w:val="none"/>
              </w:rPr>
              <w:t xml:space="preserve">条）的得基本分</w:t>
            </w:r>
            <w:r>
              <w:rPr>
                <w:rFonts w:hint="eastAsia" w:ascii="宋体" w:hAnsi="宋体" w:cs="宋体"/>
                <w:color w:val="auto"/>
                <w:highlight w:val="none"/>
                <w:lang w:val="en-US" w:eastAsia="zh-CN"/>
              </w:rPr>
              <w:t xml:space="preserve">18</w:t>
            </w:r>
            <w:r>
              <w:rPr>
                <w:rFonts w:hint="eastAsia" w:ascii="宋体" w:hAnsi="宋体" w:eastAsia="宋体" w:cs="宋体"/>
                <w:color w:val="auto"/>
                <w:highlight w:val="none"/>
              </w:rPr>
              <w:t xml:space="preserve">分；存在其余参数负偏离的，每条扣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rPr>
                <w:rFonts w:hint="eastAsia" w:ascii="宋体" w:hAnsi="宋体" w:eastAsia="宋体" w:cs="宋体"/>
                <w:b/>
                <w:color w:val="auto"/>
                <w:highlight w:val="none"/>
              </w:rPr>
              <w:t xml:space="preserve">注：①“项目需求”中的“</w:t>
            </w:r>
            <w:r>
              <w:rPr>
                <w:rFonts w:hint="eastAsia" w:ascii="宋体" w:hAnsi="宋体" w:cs="宋体"/>
                <w:b/>
                <w:color w:val="auto"/>
                <w:highlight w:val="none"/>
                <w:lang w:val="en-US" w:eastAsia="zh-CN"/>
              </w:rPr>
              <w:t xml:space="preserve">三</w:t>
            </w:r>
            <w:r>
              <w:rPr>
                <w:rFonts w:hint="eastAsia" w:ascii="宋体" w:hAnsi="宋体" w:eastAsia="宋体" w:cs="宋体"/>
                <w:b/>
                <w:color w:val="auto"/>
                <w:highlight w:val="none"/>
              </w:rPr>
              <w:t xml:space="preserve">、项目服务要求”中，标“★”项（共</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条）为实质性要求，标“★”项之外的技术参数要求为其余参数。②标“★”的实质性要求，必须满足，任何一项标“★”项未满足，按废标处理。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0"/>
                <w:highlight w:val="none"/>
              </w:rPr>
              <w:t xml:space="preserve">环境监测服务方案</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val="en-US" w:eastAsia="zh-CN"/>
              </w:rPr>
              <w:t xml:space="preserve">15</w:t>
            </w:r>
            <w:r>
              <w:rPr>
                <w:rFonts w:hint="eastAsia" w:ascii="宋体" w:hAnsi="宋体" w:eastAsia="宋体" w:cs="宋体"/>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084" w:type="dxa"/>
            <w:vAlign w:val="center"/>
            <w:textDirection w:val="lrTb"/>
            <w:noWrap w:val="false"/>
          </w:tcPr>
          <w:p>
            <w:pPr>
              <w:jc w:val="left"/>
              <w:pageBreakBefore w:val="0"/>
              <w:spacing w:after="0" w:line="360" w:lineRule="auto"/>
              <w:widowControl w:val="off"/>
              <w:rPr>
                <w:rFonts w:hint="eastAsia" w:ascii="宋体" w:hAnsi="宋体" w:eastAsia="宋体" w:cs="宋体"/>
                <w:color w:val="auto"/>
                <w:szCs w:val="20"/>
                <w:highlight w:val="none"/>
              </w:rPr>
            </w:pPr>
            <w:r>
              <w:rPr>
                <w:rFonts w:hint="eastAsia" w:ascii="宋体" w:hAnsi="宋体" w:eastAsia="宋体" w:cs="宋体"/>
                <w:color w:val="auto"/>
                <w:szCs w:val="22"/>
                <w:highlight w:val="none"/>
              </w:rPr>
              <w:t xml:space="preserve">根据投标人</w:t>
            </w:r>
            <w:r>
              <w:rPr>
                <w:rFonts w:hint="eastAsia" w:ascii="宋体" w:hAnsi="宋体" w:eastAsia="宋体" w:cs="宋体"/>
                <w:color w:val="auto"/>
                <w:highlight w:val="none"/>
              </w:rPr>
              <w:t xml:space="preserve">提供的</w:t>
            </w:r>
            <w:r>
              <w:rPr>
                <w:rFonts w:hint="eastAsia" w:ascii="宋体" w:hAnsi="宋体" w:eastAsia="宋体" w:cs="宋体"/>
                <w:color w:val="auto"/>
                <w:szCs w:val="20"/>
                <w:highlight w:val="none"/>
              </w:rPr>
              <w:t xml:space="preserve">环境监测服务方案（</w:t>
            </w:r>
            <w:r>
              <w:rPr>
                <w:rFonts w:hint="eastAsia" w:ascii="宋体" w:hAnsi="宋体" w:eastAsia="宋体" w:cs="宋体"/>
                <w:b/>
                <w:bCs w:val="0"/>
                <w:color w:val="auto"/>
                <w:szCs w:val="20"/>
                <w:highlight w:val="none"/>
              </w:rPr>
              <w:t xml:space="preserve">包括</w:t>
            </w:r>
            <w:r>
              <w:rPr>
                <w:rFonts w:hint="eastAsia" w:ascii="宋体" w:hAnsi="宋体" w:eastAsia="宋体" w:cs="宋体"/>
                <w:color w:val="auto"/>
                <w:szCs w:val="20"/>
                <w:highlight w:val="none"/>
              </w:rPr>
              <w:t xml:space="preserve">：</w:t>
            </w:r>
            <w:r>
              <w:rPr>
                <w:rFonts w:hint="eastAsia" w:ascii="宋体" w:hAnsi="宋体" w:eastAsia="宋体" w:cs="宋体"/>
                <w:b/>
                <w:color w:val="auto"/>
                <w:highlight w:val="none"/>
              </w:rPr>
              <w:t xml:space="preserve">①</w:t>
            </w:r>
            <w:r>
              <w:rPr>
                <w:rFonts w:hint="eastAsia" w:ascii="宋体" w:hAnsi="宋体" w:eastAsia="宋体" w:cs="宋体"/>
                <w:b/>
                <w:color w:val="auto"/>
                <w:szCs w:val="20"/>
                <w:highlight w:val="none"/>
              </w:rPr>
              <w:t xml:space="preserve">环境监测服务</w:t>
            </w:r>
            <w:r>
              <w:rPr>
                <w:rFonts w:hint="eastAsia" w:ascii="宋体" w:hAnsi="宋体" w:eastAsia="宋体" w:cs="宋体"/>
                <w:b/>
                <w:color w:val="auto"/>
                <w:highlight w:val="none"/>
              </w:rPr>
              <w:t xml:space="preserve">具体实施方案、②</w:t>
            </w:r>
            <w:r>
              <w:rPr>
                <w:rFonts w:hint="eastAsia" w:ascii="宋体" w:hAnsi="宋体" w:eastAsia="宋体" w:cs="宋体"/>
                <w:b/>
                <w:color w:val="auto"/>
                <w:szCs w:val="20"/>
                <w:highlight w:val="none"/>
              </w:rPr>
              <w:t xml:space="preserve">监测方法、</w:t>
            </w:r>
            <w:r>
              <w:rPr>
                <w:rFonts w:hint="eastAsia" w:ascii="宋体" w:hAnsi="宋体" w:eastAsia="宋体" w:cs="宋体"/>
                <w:b/>
                <w:color w:val="auto"/>
                <w:highlight w:val="none"/>
              </w:rPr>
              <w:t xml:space="preserve">③</w:t>
            </w:r>
            <w:r>
              <w:rPr>
                <w:rFonts w:hint="eastAsia" w:ascii="宋体" w:hAnsi="宋体" w:eastAsia="宋体" w:cs="宋体"/>
                <w:b/>
                <w:color w:val="auto"/>
                <w:szCs w:val="20"/>
                <w:highlight w:val="none"/>
              </w:rPr>
              <w:t xml:space="preserve">监测</w:t>
            </w:r>
            <w:r>
              <w:rPr>
                <w:rFonts w:hint="eastAsia" w:ascii="宋体" w:hAnsi="宋体" w:eastAsia="宋体" w:cs="宋体"/>
                <w:b/>
                <w:color w:val="auto"/>
                <w:highlight w:val="none"/>
              </w:rPr>
              <w:t xml:space="preserve">质量保证措施、④</w:t>
            </w:r>
            <w:r>
              <w:rPr>
                <w:rFonts w:hint="eastAsia" w:ascii="宋体" w:hAnsi="宋体" w:eastAsia="宋体" w:cs="宋体"/>
                <w:b/>
                <w:color w:val="auto"/>
                <w:szCs w:val="20"/>
                <w:highlight w:val="none"/>
              </w:rPr>
              <w:t xml:space="preserve">应急服务措施、</w:t>
            </w:r>
            <w:r>
              <w:rPr>
                <w:rFonts w:hint="eastAsia" w:ascii="宋体" w:hAnsi="宋体" w:eastAsia="宋体" w:cs="宋体"/>
                <w:b/>
                <w:color w:val="auto"/>
                <w:highlight w:val="none"/>
              </w:rPr>
              <w:t xml:space="preserve">⑤</w:t>
            </w:r>
            <w:r>
              <w:rPr>
                <w:rFonts w:hint="eastAsia" w:ascii="宋体" w:hAnsi="宋体" w:eastAsia="宋体" w:cs="宋体"/>
                <w:b/>
                <w:color w:val="auto"/>
                <w:szCs w:val="20"/>
                <w:highlight w:val="none"/>
              </w:rPr>
              <w:t xml:space="preserve">报告提交时限情况</w:t>
            </w:r>
            <w:r>
              <w:rPr>
                <w:rFonts w:hint="eastAsia" w:ascii="宋体" w:hAnsi="宋体" w:eastAsia="宋体" w:cs="宋体"/>
                <w:color w:val="auto"/>
                <w:szCs w:val="20"/>
                <w:highlight w:val="none"/>
              </w:rPr>
              <w:t xml:space="preserve">）进行综合评定，</w:t>
            </w:r>
            <w:r>
              <w:rPr>
                <w:rFonts w:hint="eastAsia" w:ascii="宋体" w:hAnsi="宋体" w:eastAsia="宋体" w:cs="宋体"/>
                <w:b/>
                <w:bCs w:val="0"/>
                <w:color w:val="auto"/>
                <w:szCs w:val="20"/>
                <w:highlight w:val="none"/>
              </w:rPr>
              <w:t xml:space="preserve">本项最高得</w:t>
            </w:r>
            <w:r>
              <w:rPr>
                <w:rFonts w:hint="eastAsia" w:ascii="宋体" w:hAnsi="宋体" w:eastAsia="宋体" w:cs="宋体"/>
                <w:b/>
                <w:bCs w:val="0"/>
                <w:color w:val="auto"/>
                <w:szCs w:val="20"/>
                <w:highlight w:val="none"/>
                <w:lang w:val="en-US" w:eastAsia="zh-CN"/>
              </w:rPr>
              <w:t xml:space="preserve">15</w:t>
            </w:r>
            <w:r>
              <w:rPr>
                <w:rFonts w:hint="eastAsia" w:ascii="宋体" w:hAnsi="宋体" w:eastAsia="宋体" w:cs="宋体"/>
                <w:b/>
                <w:bCs w:val="0"/>
                <w:color w:val="auto"/>
                <w:szCs w:val="20"/>
                <w:highlight w:val="none"/>
              </w:rPr>
              <w:t xml:space="preserve">分。</w:t>
            </w:r>
            <w:r>
              <w:rPr>
                <w:rFonts w:hint="eastAsia" w:ascii="宋体" w:hAnsi="宋体" w:eastAsia="宋体" w:cs="宋体"/>
                <w:color w:val="auto"/>
                <w:highlight w:val="none"/>
              </w:rPr>
              <w:t xml:space="preserve">体现上述评审要点且内容完全贴合项目需求的，每有一项得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分；体现上述评审要点但内容无法完全贴合项目需求的，每有一项得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分；未能体现评审要点（或无实质性内容的），对应项得0分。</w:t>
            </w:r>
            <w:r/>
          </w:p>
        </w:tc>
      </w:tr>
      <w:tr>
        <w:trPr>
          <w:jc w:val="center"/>
          <w:trHeight w:val="43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color w:val="auto"/>
                <w:szCs w:val="20"/>
                <w:highlight w:val="none"/>
              </w:rPr>
              <w:t xml:space="preserve">环境监测</w:t>
            </w:r>
            <w:r>
              <w:rPr>
                <w:rFonts w:hint="eastAsia" w:ascii="宋体" w:hAnsi="宋体" w:eastAsia="宋体" w:cs="宋体"/>
                <w:color w:val="auto"/>
                <w:szCs w:val="22"/>
                <w:highlight w:val="none"/>
              </w:rPr>
              <w:t xml:space="preserve">技术问题、难点分析及应对措施</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084" w:type="dxa"/>
            <w:vAlign w:val="center"/>
            <w:textDirection w:val="lrTb"/>
            <w:noWrap w:val="false"/>
          </w:tcPr>
          <w:p>
            <w:pPr>
              <w:jc w:val="lef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根据投标人提供的环境监测技术问题的难点分析及应对措施</w:t>
            </w:r>
            <w:r>
              <w:rPr>
                <w:rFonts w:hint="eastAsia" w:ascii="宋体" w:hAnsi="宋体" w:eastAsia="宋体" w:cs="宋体"/>
                <w:b/>
                <w:color w:val="auto"/>
                <w:highlight w:val="none"/>
              </w:rPr>
              <w:t xml:space="preserve">（包括：①技术问题、难点分析、②应对措施）</w:t>
            </w:r>
            <w:r>
              <w:rPr>
                <w:rFonts w:hint="eastAsia" w:ascii="宋体" w:hAnsi="宋体" w:eastAsia="宋体" w:cs="宋体"/>
                <w:color w:val="auto"/>
                <w:highlight w:val="none"/>
              </w:rPr>
              <w:t xml:space="preserve">进行综合评定，</w:t>
            </w:r>
            <w:r>
              <w:rPr>
                <w:rFonts w:hint="eastAsia" w:ascii="宋体" w:hAnsi="宋体" w:eastAsia="宋体" w:cs="宋体"/>
                <w:b/>
                <w:bCs w:val="0"/>
                <w:color w:val="auto"/>
                <w:highlight w:val="none"/>
              </w:rPr>
              <w:t xml:space="preserve">本项最高得</w:t>
            </w:r>
            <w:r>
              <w:rPr>
                <w:rFonts w:hint="eastAsia" w:ascii="宋体" w:hAnsi="宋体" w:eastAsia="宋体" w:cs="宋体"/>
                <w:b/>
                <w:bCs w:val="0"/>
                <w:color w:val="auto"/>
                <w:highlight w:val="none"/>
                <w:lang w:val="en-US" w:eastAsia="zh-CN"/>
              </w:rPr>
              <w:t xml:space="preserve">6</w:t>
            </w:r>
            <w:r>
              <w:rPr>
                <w:rFonts w:hint="eastAsia" w:ascii="宋体" w:hAnsi="宋体" w:eastAsia="宋体" w:cs="宋体"/>
                <w:b/>
                <w:bCs w:val="0"/>
                <w:color w:val="auto"/>
                <w:highlight w:val="none"/>
              </w:rPr>
              <w:t xml:space="preserve">分。</w:t>
            </w:r>
            <w:r>
              <w:rPr>
                <w:rFonts w:hint="eastAsia" w:ascii="宋体" w:hAnsi="宋体" w:eastAsia="宋体" w:cs="宋体"/>
                <w:color w:val="auto"/>
                <w:highlight w:val="none"/>
              </w:rPr>
              <w:t xml:space="preserve">体现上述评审要点且内容完全贴合项目需求的，每有一项得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分；体现上述评审要点但内容无法完全贴合项目需求的，每有一项得</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分；未能体现评审要点（或无实质性内容的），对应项得0分。</w:t>
            </w:r>
            <w:r/>
          </w:p>
        </w:tc>
      </w:tr>
      <w:tr>
        <w:trPr>
          <w:jc w:val="center"/>
          <w:trHeight w:val="274"/>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highlight w:val="none"/>
              </w:rPr>
              <w:t xml:space="preserve">服务质量保证措施</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84" w:type="dxa"/>
            <w:vAlign w:val="center"/>
            <w:textDirection w:val="lrTb"/>
            <w:noWrap w:val="false"/>
          </w:tcPr>
          <w:p>
            <w:pPr>
              <w:pStyle w:val="737"/>
              <w:pageBreakBefore w:val="0"/>
              <w:spacing w:line="360" w:lineRule="auto"/>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color w:val="auto"/>
                <w:sz w:val="24"/>
                <w:szCs w:val="22"/>
                <w:highlight w:val="none"/>
              </w:rPr>
              <w:t xml:space="preserve">根据投标人提供的服务</w:t>
            </w:r>
            <w:r>
              <w:rPr>
                <w:rFonts w:hint="eastAsia" w:ascii="宋体" w:hAnsi="宋体" w:eastAsia="宋体" w:cs="宋体"/>
                <w:color w:val="auto"/>
                <w:sz w:val="24"/>
                <w:szCs w:val="24"/>
                <w:highlight w:val="none"/>
              </w:rPr>
              <w:t xml:space="preserve">质量保证措施（</w:t>
            </w:r>
            <w:r>
              <w:rPr>
                <w:rFonts w:hint="eastAsia" w:ascii="宋体" w:hAnsi="宋体" w:eastAsia="宋体" w:cs="宋体"/>
                <w:b/>
                <w:bCs/>
                <w:color w:val="auto"/>
                <w:sz w:val="24"/>
                <w:szCs w:val="24"/>
                <w:highlight w:val="none"/>
              </w:rPr>
              <w:t xml:space="preserve">包括</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szCs w:val="24"/>
                <w:highlight w:val="none"/>
                <w:lang w:val="en-US" w:eastAsia="zh-CN"/>
              </w:rPr>
              <w:t xml:space="preserve">质量控制方案</w:t>
            </w:r>
            <w:r>
              <w:rPr>
                <w:rFonts w:hint="eastAsia" w:ascii="宋体" w:hAnsi="宋体" w:eastAsia="宋体" w:cs="宋体"/>
                <w:b/>
                <w:bCs/>
                <w:color w:val="auto"/>
                <w:sz w:val="24"/>
                <w:szCs w:val="24"/>
                <w:highlight w:val="none"/>
              </w:rPr>
              <w:t xml:space="preserve">、②质量考核制度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③后期服务保障措施</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rPr>
              <w:t xml:space="preserve">；未能体现评审要点（或无实质性内容的），对应项得0分。</w:t>
            </w:r>
            <w:r/>
          </w:p>
        </w:tc>
      </w:tr>
    </w:tbl>
    <w:p>
      <w:pPr>
        <w:ind w:firstLine="241"/>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3、人员配备</w:t>
      </w:r>
      <w:r>
        <w:rPr>
          <w:rFonts w:hint="eastAsia" w:ascii="宋体" w:hAnsi="宋体" w:cs="宋体"/>
          <w:b/>
          <w:bCs w:val="0"/>
          <w:color w:val="auto"/>
          <w:highlight w:val="none"/>
          <w:lang w:val="en-US" w:eastAsia="zh-CN"/>
        </w:rPr>
        <w:t xml:space="preserve">9</w:t>
      </w:r>
      <w:r>
        <w:rPr>
          <w:rFonts w:hint="eastAsia" w:ascii="宋体" w:hAnsi="宋体" w:eastAsia="宋体" w:cs="宋体"/>
          <w:b/>
          <w:bCs w:val="0"/>
          <w:color w:val="auto"/>
          <w:highlight w:val="none"/>
        </w:rPr>
        <w:t xml:space="preserve">分</w:t>
      </w:r>
      <w:r/>
    </w:p>
    <w:tbl>
      <w:tblPr>
        <w:tblStyle w:val="725"/>
        <w:tblW w:w="10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322"/>
        <w:gridCol w:w="850"/>
        <w:gridCol w:w="7104"/>
      </w:tblGrid>
      <w:tr>
        <w:trPr>
          <w:jc w:val="center"/>
          <w:trHeight w:val="342"/>
        </w:trPr>
        <w:tc>
          <w:tcPr>
            <w:shd w:val="clear" w:color="auto" w:fill="f2f2f2"/>
            <w:tcW w:w="849"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序号</w:t>
            </w:r>
            <w:r/>
          </w:p>
        </w:tc>
        <w:tc>
          <w:tcPr>
            <w:shd w:val="clear" w:color="auto" w:fill="f2f2f2"/>
            <w:tcW w:w="1322"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评审因素</w:t>
            </w:r>
            <w:r/>
          </w:p>
        </w:tc>
        <w:tc>
          <w:tcPr>
            <w:shd w:val="clear" w:color="auto" w:fill="f2f2f2"/>
            <w:tcW w:w="850"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分值</w:t>
            </w:r>
            <w:r/>
          </w:p>
        </w:tc>
        <w:tc>
          <w:tcPr>
            <w:shd w:val="clear" w:color="auto" w:fill="f2f2f2"/>
            <w:tcW w:w="7104"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评分标准</w:t>
            </w:r>
            <w:r/>
          </w:p>
        </w:tc>
      </w:tr>
      <w:tr>
        <w:trPr>
          <w:jc w:val="center"/>
          <w:trHeight w:val="90"/>
        </w:trPr>
        <w:tc>
          <w:tcPr>
            <w:tcW w:w="849"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r/>
          </w:p>
        </w:tc>
        <w:tc>
          <w:tcPr>
            <w:tcW w:w="1322"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项目负责人</w:t>
            </w:r>
            <w:r/>
          </w:p>
        </w:tc>
        <w:tc>
          <w:tcPr>
            <w:tcW w:w="850"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tc>
        <w:tc>
          <w:tcPr>
            <w:tcW w:w="7104"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拟投入</w:t>
            </w:r>
            <w:r>
              <w:rPr>
                <w:rFonts w:hint="eastAsia" w:ascii="宋体" w:hAnsi="宋体" w:cs="宋体"/>
                <w:color w:val="auto"/>
                <w:highlight w:val="none"/>
                <w:lang w:val="en-US" w:eastAsia="zh-CN"/>
              </w:rPr>
              <w:t xml:space="preserve">本项目</w:t>
            </w:r>
            <w:r>
              <w:rPr>
                <w:rFonts w:hint="eastAsia" w:ascii="宋体" w:hAnsi="宋体" w:eastAsia="宋体" w:cs="宋体"/>
                <w:color w:val="auto"/>
                <w:highlight w:val="none"/>
              </w:rPr>
              <w:t xml:space="preserve">项目负责人具有高级工程师职称的得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中级职称的得1分</w:t>
            </w:r>
            <w:r>
              <w:rPr>
                <w:rFonts w:hint="eastAsia" w:ascii="宋体" w:hAnsi="宋体" w:eastAsia="宋体" w:cs="宋体"/>
                <w:color w:val="auto"/>
                <w:highlight w:val="none"/>
              </w:rPr>
              <w:t xml:space="preserve">，</w:t>
            </w:r>
            <w:r>
              <w:rPr>
                <w:rFonts w:hint="eastAsia" w:ascii="宋体" w:hAnsi="宋体" w:eastAsia="宋体" w:cs="宋体"/>
                <w:b/>
                <w:bCs w:val="0"/>
                <w:color w:val="auto"/>
                <w:highlight w:val="none"/>
              </w:rPr>
              <w:t xml:space="preserve">本项最高得</w:t>
            </w:r>
            <w:r>
              <w:rPr>
                <w:rFonts w:hint="eastAsia" w:ascii="宋体" w:hAnsi="宋体" w:cs="宋体"/>
                <w:b/>
                <w:bCs w:val="0"/>
                <w:color w:val="auto"/>
                <w:highlight w:val="none"/>
                <w:lang w:val="en-US" w:eastAsia="zh-CN"/>
              </w:rPr>
              <w:t xml:space="preserve">3</w:t>
            </w:r>
            <w:r>
              <w:rPr>
                <w:rFonts w:hint="eastAsia" w:ascii="宋体" w:hAnsi="宋体" w:eastAsia="宋体" w:cs="宋体"/>
                <w:b/>
                <w:bCs w:val="0"/>
                <w:color w:val="auto"/>
                <w:highlight w:val="none"/>
              </w:rPr>
              <w:t xml:space="preserve">分。</w:t>
            </w:r>
            <w:r/>
          </w:p>
          <w:p>
            <w:pP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注：投标文件中需提供上述人员有效的相关证明材料及投标人为其缴纳近三个月任意一个月的社保证明扫描件，否则不得分。</w:t>
            </w:r>
            <w:r/>
          </w:p>
        </w:tc>
      </w:tr>
      <w:tr>
        <w:trPr>
          <w:jc w:val="center"/>
        </w:trPr>
        <w:tc>
          <w:tcPr>
            <w:tcW w:w="849"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w:t>
            </w:r>
            <w:r/>
          </w:p>
        </w:tc>
        <w:tc>
          <w:tcPr>
            <w:tcW w:w="1322"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项目组成员</w:t>
            </w:r>
            <w:r/>
          </w:p>
        </w:tc>
        <w:tc>
          <w:tcPr>
            <w:tcW w:w="850" w:type="dxa"/>
            <w:vAlign w:val="center"/>
            <w:textDirection w:val="lrTb"/>
            <w:noWrap w:val="false"/>
          </w:tcPr>
          <w:p>
            <w:pPr>
              <w:jc w:val="center"/>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tc>
        <w:tc>
          <w:tcPr>
            <w:tcW w:w="7104"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cs="宋体"/>
                <w:b/>
                <w:color w:val="auto"/>
                <w:highlight w:val="none"/>
                <w:lang w:val="en-US" w:eastAsia="zh-CN"/>
              </w:rPr>
              <w:t xml:space="preserve">项目组</w:t>
            </w:r>
            <w:r>
              <w:rPr>
                <w:rFonts w:hint="eastAsia" w:ascii="宋体" w:hAnsi="宋体" w:eastAsia="宋体" w:cs="宋体"/>
                <w:b/>
                <w:color w:val="auto"/>
                <w:highlight w:val="none"/>
              </w:rPr>
              <w:t xml:space="preserve">成员</w:t>
            </w:r>
            <w:r>
              <w:rPr>
                <w:rFonts w:hint="eastAsia" w:ascii="宋体" w:hAnsi="宋体" w:eastAsia="宋体" w:cs="宋体"/>
                <w:color w:val="auto"/>
                <w:highlight w:val="none"/>
              </w:rPr>
              <w:t xml:space="preserve">具有</w:t>
            </w:r>
            <w:r>
              <w:rPr>
                <w:rFonts w:hint="eastAsia" w:ascii="宋体" w:hAnsi="宋体" w:cs="宋体"/>
                <w:color w:val="auto"/>
                <w:highlight w:val="none"/>
                <w:lang w:val="en-US" w:eastAsia="zh-CN"/>
              </w:rPr>
              <w:t xml:space="preserve">与本项目相关的</w:t>
            </w:r>
            <w:r>
              <w:rPr>
                <w:rFonts w:hint="eastAsia" w:ascii="宋体" w:hAnsi="宋体" w:eastAsia="宋体" w:cs="宋体"/>
                <w:color w:val="auto"/>
                <w:highlight w:val="none"/>
              </w:rPr>
              <w:t xml:space="preserve">（包括环境科学与工程类、化工与制药类、化学类</w:t>
            </w:r>
            <w:r>
              <w:rPr>
                <w:rFonts w:hint="eastAsia" w:ascii="宋体" w:hAnsi="宋体" w:eastAsia="宋体" w:cs="宋体"/>
                <w:color w:val="auto"/>
                <w:highlight w:val="none"/>
              </w:rPr>
              <w:t xml:space="preserve">等</w:t>
            </w: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专业</w:t>
            </w:r>
            <w:r>
              <w:rPr>
                <w:rFonts w:hint="eastAsia" w:ascii="宋体" w:hAnsi="宋体" w:eastAsia="宋体" w:cs="宋体"/>
                <w:color w:val="auto"/>
                <w:highlight w:val="none"/>
              </w:rPr>
              <w:t xml:space="preserve">）职称证书的，每有1个中级职称人员的得1分，每有1个高级职称人员的得2分，</w:t>
            </w:r>
            <w:r>
              <w:rPr>
                <w:rFonts w:hint="eastAsia" w:ascii="宋体" w:hAnsi="宋体" w:eastAsia="宋体" w:cs="宋体"/>
                <w:b/>
                <w:bCs w:val="0"/>
                <w:color w:val="auto"/>
                <w:highlight w:val="none"/>
              </w:rPr>
              <w:t xml:space="preserve">本小项最高6分。</w:t>
            </w:r>
            <w:r/>
          </w:p>
          <w:p>
            <w:pP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注：</w:t>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 1 \* GB3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①</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highlight w:val="none"/>
              </w:rPr>
              <w:t xml:space="preserve">同一人员提供不同专业的职称的，不累计加分。同一人员在同一专业或不同专业提供多个级别职称的，以最高级别职称计算。</w:t>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 2 \* GB3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②</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highlight w:val="none"/>
              </w:rPr>
              <w:t xml:space="preserve">投标文件中需提供上述人员有效的相关证明材料及投标人为其缴纳近三个月任意一个月的社保证明扫描件，否则不得分。③拟投入本项目的项目负责人、环境监测组成员不得为同一人，否则该人员不计入评分。</w:t>
            </w:r>
            <w:r/>
          </w:p>
        </w:tc>
      </w:tr>
    </w:tbl>
    <w:p>
      <w:pPr>
        <w:ind w:firstLine="241"/>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4、综合实力</w:t>
      </w:r>
      <w:r>
        <w:rPr>
          <w:rFonts w:hint="eastAsia" w:ascii="宋体" w:hAnsi="宋体" w:eastAsia="宋体" w:cs="宋体"/>
          <w:b/>
          <w:bCs w:val="0"/>
          <w:color w:val="auto"/>
          <w:highlight w:val="none"/>
          <w:lang w:val="en-US" w:eastAsia="zh-CN"/>
        </w:rPr>
        <w:t xml:space="preserve">1</w:t>
      </w:r>
      <w:r>
        <w:rPr>
          <w:rFonts w:hint="eastAsia" w:ascii="宋体" w:hAnsi="宋体" w:cs="宋体"/>
          <w:b/>
          <w:bCs w:val="0"/>
          <w:color w:val="auto"/>
          <w:highlight w:val="none"/>
          <w:lang w:val="en-US" w:eastAsia="zh-CN"/>
        </w:rPr>
        <w:t xml:space="preserve">3</w:t>
      </w:r>
      <w:r>
        <w:rPr>
          <w:rFonts w:hint="eastAsia" w:ascii="宋体" w:hAnsi="宋体" w:eastAsia="宋体" w:cs="宋体"/>
          <w:b/>
          <w:bCs w:val="0"/>
          <w:color w:val="auto"/>
          <w:highlight w:val="none"/>
        </w:rPr>
        <w:t xml:space="preserve">分</w:t>
      </w:r>
      <w:r/>
    </w:p>
    <w:tbl>
      <w:tblPr>
        <w:tblStyle w:val="725"/>
        <w:tblW w:w="10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365"/>
        <w:gridCol w:w="850"/>
        <w:gridCol w:w="7112"/>
      </w:tblGrid>
      <w:tr>
        <w:trPr>
          <w:jc w:val="center"/>
          <w:trHeight w:val="370"/>
        </w:trPr>
        <w:tc>
          <w:tcPr>
            <w:shd w:val="clear" w:color="auto" w:fill="f2f2f2"/>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分值</w:t>
            </w:r>
            <w:r/>
          </w:p>
        </w:tc>
        <w:tc>
          <w:tcPr>
            <w:shd w:val="clear" w:color="auto" w:fill="f2f2f2"/>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cente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评分标准</w:t>
            </w:r>
            <w:r/>
          </w:p>
        </w:tc>
      </w:tr>
      <w:tr>
        <w:trPr>
          <w:jc w:val="center"/>
          <w:trHeight w:val="274"/>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val="en-US" w:eastAsia="zh-CN"/>
              </w:rPr>
              <w:t xml:space="preserve">5</w:t>
            </w:r>
            <w:r>
              <w:rPr>
                <w:rFonts w:hint="eastAsia" w:ascii="宋体" w:hAnsi="宋体" w:eastAsia="宋体" w:cs="宋体"/>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投标人对招标文件中合同条款等商务条件（共18项）完全响应的得</w:t>
            </w:r>
            <w:r>
              <w:rPr>
                <w:rFonts w:hint="eastAsia" w:ascii="宋体" w:hAnsi="宋体" w:eastAsia="宋体" w:cs="宋体"/>
                <w:bCs w:val="0"/>
                <w:color w:val="auto"/>
                <w:highlight w:val="none"/>
                <w:lang w:val="en-US" w:eastAsia="zh-CN"/>
              </w:rPr>
              <w:t xml:space="preserve">5</w:t>
            </w:r>
            <w:r>
              <w:rPr>
                <w:rFonts w:hint="eastAsia" w:ascii="宋体" w:hAnsi="宋体" w:eastAsia="宋体" w:cs="宋体"/>
                <w:bCs w:val="0"/>
                <w:color w:val="auto"/>
                <w:highlight w:val="none"/>
              </w:rPr>
              <w:t xml:space="preserve">分；</w:t>
            </w:r>
            <w:r>
              <w:rPr>
                <w:rFonts w:hint="eastAsia" w:ascii="宋体" w:hAnsi="宋体" w:eastAsia="宋体" w:cs="宋体"/>
                <w:color w:val="auto"/>
                <w:highlight w:val="none"/>
              </w:rPr>
              <w:t xml:space="preserve">“</w:t>
            </w:r>
            <w:r>
              <w:rPr>
                <w:rFonts w:hint="eastAsia" w:ascii="宋体" w:hAnsi="宋体" w:eastAsia="宋体" w:cs="宋体"/>
                <w:bCs w:val="0"/>
                <w:color w:val="auto"/>
                <w:highlight w:val="none"/>
                <w:lang w:bidi="ar"/>
              </w:rPr>
              <w:t xml:space="preserve">▲</w:t>
            </w:r>
            <w:r>
              <w:rPr>
                <w:rFonts w:hint="eastAsia" w:ascii="宋体" w:hAnsi="宋体" w:eastAsia="宋体" w:cs="宋体"/>
                <w:color w:val="auto"/>
                <w:highlight w:val="none"/>
              </w:rPr>
              <w:t xml:space="preserve">”项（</w:t>
            </w:r>
            <w:r>
              <w:rPr>
                <w:rFonts w:hint="eastAsia" w:ascii="宋体" w:hAnsi="宋体" w:eastAsia="宋体" w:cs="宋体"/>
                <w:bCs w:val="0"/>
                <w:color w:val="auto"/>
                <w:highlight w:val="none"/>
              </w:rPr>
              <w:t xml:space="preserve">共2项</w:t>
            </w:r>
            <w:r>
              <w:rPr>
                <w:rFonts w:hint="eastAsia" w:ascii="宋体" w:hAnsi="宋体" w:eastAsia="宋体" w:cs="宋体"/>
                <w:color w:val="auto"/>
                <w:highlight w:val="none"/>
              </w:rPr>
              <w:t xml:space="preserve">）</w:t>
            </w:r>
            <w:r>
              <w:rPr>
                <w:rFonts w:hint="eastAsia" w:ascii="宋体" w:hAnsi="宋体" w:eastAsia="宋体" w:cs="宋体"/>
                <w:bCs w:val="0"/>
                <w:color w:val="auto"/>
                <w:highlight w:val="none"/>
              </w:rPr>
              <w:t xml:space="preserve">有负偏离条款的，每项扣</w:t>
            </w:r>
            <w:r>
              <w:rPr>
                <w:rFonts w:hint="eastAsia" w:ascii="宋体" w:hAnsi="宋体" w:eastAsia="宋体" w:cs="宋体"/>
                <w:bCs w:val="0"/>
                <w:color w:val="auto"/>
                <w:highlight w:val="none"/>
                <w:lang w:val="en-US" w:eastAsia="zh-CN"/>
              </w:rPr>
              <w:t xml:space="preserve">0.5</w:t>
            </w:r>
            <w:r>
              <w:rPr>
                <w:rFonts w:hint="eastAsia" w:ascii="宋体" w:hAnsi="宋体" w:eastAsia="宋体" w:cs="宋体"/>
                <w:bCs w:val="0"/>
                <w:color w:val="auto"/>
                <w:highlight w:val="none"/>
              </w:rPr>
              <w:t xml:space="preserve">分，其余项</w:t>
            </w:r>
            <w:r>
              <w:rPr>
                <w:rFonts w:hint="eastAsia" w:ascii="宋体" w:hAnsi="宋体" w:eastAsia="宋体" w:cs="宋体"/>
                <w:color w:val="auto"/>
                <w:highlight w:val="none"/>
              </w:rPr>
              <w:t xml:space="preserve">（</w:t>
            </w:r>
            <w:r>
              <w:rPr>
                <w:rFonts w:hint="eastAsia" w:ascii="宋体" w:hAnsi="宋体" w:eastAsia="宋体" w:cs="宋体"/>
                <w:bCs w:val="0"/>
                <w:color w:val="auto"/>
                <w:highlight w:val="none"/>
              </w:rPr>
              <w:t xml:space="preserve">共16项</w:t>
            </w:r>
            <w:r>
              <w:rPr>
                <w:rFonts w:hint="eastAsia" w:ascii="宋体" w:hAnsi="宋体" w:eastAsia="宋体" w:cs="宋体"/>
                <w:color w:val="auto"/>
                <w:highlight w:val="none"/>
              </w:rPr>
              <w:t xml:space="preserve">）</w:t>
            </w:r>
            <w:r>
              <w:rPr>
                <w:rFonts w:hint="eastAsia" w:ascii="宋体" w:hAnsi="宋体" w:eastAsia="宋体" w:cs="宋体"/>
                <w:bCs w:val="0"/>
                <w:color w:val="auto"/>
                <w:highlight w:val="none"/>
              </w:rPr>
              <w:t xml:space="preserve">有负偏离条款的，每项扣</w:t>
            </w:r>
            <w:r>
              <w:rPr>
                <w:rFonts w:hint="eastAsia" w:ascii="宋体" w:hAnsi="宋体" w:eastAsia="宋体" w:cs="宋体"/>
                <w:bCs w:val="0"/>
                <w:color w:val="auto"/>
                <w:highlight w:val="none"/>
                <w:lang w:val="en-US" w:eastAsia="zh-CN"/>
              </w:rPr>
              <w:t xml:space="preserve">0.25</w:t>
            </w:r>
            <w:r>
              <w:rPr>
                <w:rFonts w:hint="eastAsia" w:ascii="宋体" w:hAnsi="宋体" w:eastAsia="宋体" w:cs="宋体"/>
                <w:bCs w:val="0"/>
                <w:color w:val="auto"/>
                <w:highlight w:val="none"/>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pStyle w:val="730"/>
              <w:jc w:val="cente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730"/>
              <w:jc w:val="cente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color w:val="auto"/>
                <w:highlight w:val="none"/>
              </w:rPr>
              <w:t xml:space="preserve">根据投标人202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年1月1日（以合同签订时间为准）至今实施的环境监测服务项目业绩情况进行评定：每有1个业绩得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eastAsia="宋体" w:cs="宋体"/>
                <w:b/>
                <w:bCs w:val="0"/>
                <w:color w:val="auto"/>
                <w:highlight w:val="none"/>
              </w:rPr>
              <w:t xml:space="preserve">本项最高</w:t>
            </w:r>
            <w:r>
              <w:rPr>
                <w:rFonts w:hint="eastAsia" w:ascii="宋体" w:hAnsi="宋体" w:cs="宋体"/>
                <w:b/>
                <w:bCs w:val="0"/>
                <w:color w:val="auto"/>
                <w:highlight w:val="none"/>
                <w:lang w:val="en-US" w:eastAsia="zh-CN"/>
              </w:rPr>
              <w:t xml:space="preserve">8</w:t>
            </w:r>
            <w:r>
              <w:rPr>
                <w:rFonts w:hint="eastAsia" w:ascii="宋体" w:hAnsi="宋体" w:eastAsia="宋体" w:cs="宋体"/>
                <w:b/>
                <w:bCs w:val="0"/>
                <w:color w:val="auto"/>
                <w:highlight w:val="none"/>
              </w:rPr>
              <w:t xml:space="preserve">分。</w:t>
            </w:r>
            <w:r/>
          </w:p>
          <w:p>
            <w:pPr>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注：</w:t>
            </w:r>
            <w:r>
              <w:rPr>
                <w:rFonts w:hint="eastAsia" w:ascii="宋体" w:hAnsi="宋体" w:eastAsia="宋体" w:cs="宋体"/>
                <w:b/>
                <w:bCs w:val="0"/>
                <w:color w:val="auto"/>
                <w:highlight w:val="none"/>
              </w:rPr>
              <w:fldChar w:fldCharType="begin"/>
            </w:r>
            <w:r>
              <w:rPr>
                <w:rFonts w:hint="eastAsia" w:ascii="宋体" w:hAnsi="宋体" w:eastAsia="宋体" w:cs="宋体"/>
                <w:b/>
                <w:bCs w:val="0"/>
                <w:color w:val="auto"/>
                <w:highlight w:val="none"/>
              </w:rPr>
              <w:instrText xml:space="preserve"> = 1 \* GB3 </w:instrText>
            </w:r>
            <w:r>
              <w:rPr>
                <w:rFonts w:hint="eastAsia" w:ascii="宋体" w:hAnsi="宋体" w:eastAsia="宋体" w:cs="宋体"/>
                <w:b/>
                <w:bCs w:val="0"/>
                <w:color w:val="auto"/>
                <w:highlight w:val="none"/>
              </w:rPr>
              <w:fldChar w:fldCharType="separate"/>
            </w:r>
            <w:r>
              <w:rPr>
                <w:rFonts w:hint="eastAsia" w:ascii="宋体" w:hAnsi="宋体" w:eastAsia="宋体" w:cs="宋体"/>
                <w:b/>
                <w:bCs w:val="0"/>
                <w:color w:val="auto"/>
                <w:highlight w:val="none"/>
              </w:rPr>
              <w:t xml:space="preserve">①</w:t>
            </w:r>
            <w:r>
              <w:rPr>
                <w:rFonts w:hint="eastAsia" w:ascii="宋体" w:hAnsi="宋体" w:eastAsia="宋体" w:cs="宋体"/>
                <w:b/>
                <w:bCs w:val="0"/>
                <w:color w:val="auto"/>
                <w:highlight w:val="none"/>
              </w:rPr>
              <w:fldChar w:fldCharType="end"/>
            </w:r>
            <w:r>
              <w:rPr>
                <w:rFonts w:hint="eastAsia" w:ascii="宋体" w:hAnsi="宋体" w:eastAsia="宋体" w:cs="宋体"/>
                <w:b/>
                <w:bCs w:val="0"/>
                <w:color w:val="auto"/>
                <w:highlight w:val="none"/>
              </w:rPr>
              <w:t xml:space="preserve">投标文件中须提供相关业绩合同（至少包括合同首页、合同内容页、合同金额所在页、签字盖章页）证明材料，未提供或提供的证明材料无法佐证的不得分。</w:t>
            </w:r>
            <w:r/>
          </w:p>
        </w:tc>
      </w:tr>
    </w:tbl>
    <w:p>
      <w:pP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bCs w:val="0"/>
          <w:color w:val="auto"/>
          <w:szCs w:val="20"/>
          <w:highlight w:val="none"/>
        </w:rPr>
        <w:t xml:space="preserve">注：</w:t>
      </w:r>
      <w:r>
        <w:rPr>
          <w:rFonts w:hint="eastAsia" w:ascii="宋体" w:hAnsi="宋体" w:eastAsia="宋体" w:cs="宋体"/>
          <w:b/>
          <w:bCs w:val="0"/>
          <w:color w:val="auto"/>
          <w:szCs w:val="20"/>
          <w:highlight w:val="none"/>
        </w:rPr>
        <w:fldChar w:fldCharType="begin"/>
      </w:r>
      <w:r>
        <w:rPr>
          <w:rFonts w:hint="eastAsia" w:ascii="宋体" w:hAnsi="宋体" w:eastAsia="宋体" w:cs="宋体"/>
          <w:b/>
          <w:bCs w:val="0"/>
          <w:color w:val="auto"/>
          <w:szCs w:val="20"/>
          <w:highlight w:val="none"/>
        </w:rPr>
        <w:instrText xml:space="preserve"> = 1 \* GB3 </w:instrText>
      </w:r>
      <w:r>
        <w:rPr>
          <w:rFonts w:hint="eastAsia" w:ascii="宋体" w:hAnsi="宋体" w:eastAsia="宋体" w:cs="宋体"/>
          <w:b/>
          <w:bCs w:val="0"/>
          <w:color w:val="auto"/>
          <w:szCs w:val="20"/>
          <w:highlight w:val="none"/>
        </w:rPr>
        <w:fldChar w:fldCharType="separate"/>
      </w:r>
      <w:r>
        <w:rPr>
          <w:rFonts w:hint="eastAsia" w:ascii="宋体" w:hAnsi="宋体" w:eastAsia="宋体" w:cs="宋体"/>
          <w:b/>
          <w:bCs w:val="0"/>
          <w:color w:val="auto"/>
          <w:szCs w:val="20"/>
          <w:highlight w:val="none"/>
        </w:rPr>
        <w:t xml:space="preserve">①</w:t>
      </w:r>
      <w:r>
        <w:rPr>
          <w:rFonts w:hint="eastAsia" w:ascii="宋体" w:hAnsi="宋体" w:eastAsia="宋体" w:cs="宋体"/>
          <w:b/>
          <w:bCs w:val="0"/>
          <w:color w:val="auto"/>
          <w:szCs w:val="20"/>
          <w:highlight w:val="none"/>
        </w:rPr>
        <w:fldChar w:fldCharType="end"/>
      </w:r>
      <w:r>
        <w:rPr>
          <w:rFonts w:hint="eastAsia" w:ascii="宋体" w:hAnsi="宋体" w:eastAsia="宋体" w:cs="宋体"/>
          <w:b/>
          <w:color w:val="auto"/>
          <w:highlight w:val="none"/>
        </w:rPr>
        <w:t xml:space="preserve">上述投标文件中提供的相关证明材料须为清晰完整的扫描件（照片），如存在扫描件（照片）无效、不清晰、不完整等情形使得评委会无法准确评审的，</w:t>
      </w:r>
      <w:r>
        <w:rPr>
          <w:rFonts w:hint="eastAsia" w:ascii="宋体" w:hAnsi="宋体" w:eastAsia="宋体" w:cs="宋体"/>
          <w:b/>
          <w:color w:val="auto"/>
          <w:highlight w:val="none"/>
          <w:lang w:val="zh-CN"/>
        </w:rPr>
        <w:t xml:space="preserve">否则相关评审风险由投标人自行承担</w:t>
      </w:r>
      <w:r>
        <w:rPr>
          <w:rFonts w:hint="eastAsia" w:ascii="宋体" w:hAnsi="宋体" w:eastAsia="宋体" w:cs="宋体"/>
          <w:b/>
          <w:color w:val="auto"/>
          <w:highlight w:val="none"/>
        </w:rPr>
        <w:t xml:space="preserve">。</w:t>
      </w:r>
      <w:r/>
    </w:p>
    <w:p>
      <w:pPr>
        <w:ind w:firstLine="482"/>
        <w:pageBreakBefore w:val="0"/>
        <w:spacing w:after="0" w:line="360" w:lineRule="auto"/>
        <w:widowControl w:val="off"/>
        <w:rPr>
          <w:rFonts w:hint="eastAsia" w:ascii="宋体" w:hAnsi="宋体" w:eastAsia="宋体" w:cs="宋体"/>
          <w:b/>
          <w:bCs w:val="0"/>
          <w:color w:val="auto"/>
          <w:szCs w:val="20"/>
          <w:highlight w:val="none"/>
        </w:rPr>
      </w:pPr>
      <w:r>
        <w:rPr>
          <w:rFonts w:hint="eastAsia" w:ascii="宋体" w:hAnsi="宋体" w:eastAsia="宋体" w:cs="宋体"/>
          <w:b/>
          <w:bCs w:val="0"/>
          <w:color w:val="auto"/>
          <w:szCs w:val="20"/>
          <w:highlight w:val="none"/>
        </w:rPr>
        <w:fldChar w:fldCharType="begin"/>
      </w:r>
      <w:r>
        <w:rPr>
          <w:rFonts w:hint="eastAsia" w:ascii="宋体" w:hAnsi="宋体" w:eastAsia="宋体" w:cs="宋体"/>
          <w:b/>
          <w:bCs w:val="0"/>
          <w:color w:val="auto"/>
          <w:szCs w:val="20"/>
          <w:highlight w:val="none"/>
        </w:rPr>
        <w:instrText xml:space="preserve"> = 2 \* GB3 </w:instrText>
      </w:r>
      <w:r>
        <w:rPr>
          <w:rFonts w:hint="eastAsia" w:ascii="宋体" w:hAnsi="宋体" w:eastAsia="宋体" w:cs="宋体"/>
          <w:b/>
          <w:bCs w:val="0"/>
          <w:color w:val="auto"/>
          <w:szCs w:val="20"/>
          <w:highlight w:val="none"/>
        </w:rPr>
        <w:fldChar w:fldCharType="separate"/>
      </w:r>
      <w:r>
        <w:rPr>
          <w:rFonts w:hint="eastAsia" w:ascii="宋体" w:hAnsi="宋体" w:eastAsia="宋体" w:cs="宋体"/>
          <w:b/>
          <w:bCs w:val="0"/>
          <w:color w:val="auto"/>
          <w:szCs w:val="20"/>
          <w:highlight w:val="none"/>
        </w:rPr>
        <w:t xml:space="preserve">②</w:t>
      </w:r>
      <w:r>
        <w:rPr>
          <w:rFonts w:hint="eastAsia" w:ascii="宋体" w:hAnsi="宋体" w:eastAsia="宋体" w:cs="宋体"/>
          <w:b/>
          <w:bCs w:val="0"/>
          <w:color w:val="auto"/>
          <w:szCs w:val="20"/>
          <w:highlight w:val="none"/>
        </w:rPr>
        <w:fldChar w:fldCharType="end"/>
      </w:r>
      <w:r>
        <w:rPr>
          <w:rFonts w:hint="eastAsia" w:ascii="宋体" w:hAnsi="宋体" w:eastAsia="宋体" w:cs="宋体"/>
          <w:b/>
          <w:bCs w:val="0"/>
          <w:color w:val="auto"/>
          <w:szCs w:val="20"/>
          <w:highlight w:val="none"/>
        </w:rPr>
        <w:t xml:space="preserve">制作投标文件时请按招标文件规定的顺序编制，添加投标文件目录、页码、书签等，便于评标委员会评审查阅。</w:t>
      </w:r>
      <w:r/>
    </w:p>
    <w:p>
      <w:pPr>
        <w:ind w:firstLine="482"/>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szCs w:val="20"/>
          <w:highlight w:val="none"/>
        </w:rPr>
        <w:fldChar w:fldCharType="begin"/>
      </w:r>
      <w:r>
        <w:rPr>
          <w:rFonts w:hint="eastAsia" w:ascii="宋体" w:hAnsi="宋体" w:eastAsia="宋体" w:cs="宋体"/>
          <w:b/>
          <w:bCs w:val="0"/>
          <w:color w:val="auto"/>
          <w:szCs w:val="20"/>
          <w:highlight w:val="none"/>
        </w:rPr>
        <w:instrText xml:space="preserve"> = 3 \* GB3 </w:instrText>
      </w:r>
      <w:r>
        <w:rPr>
          <w:rFonts w:hint="eastAsia" w:ascii="宋体" w:hAnsi="宋体" w:eastAsia="宋体" w:cs="宋体"/>
          <w:b/>
          <w:bCs w:val="0"/>
          <w:color w:val="auto"/>
          <w:szCs w:val="20"/>
          <w:highlight w:val="none"/>
        </w:rPr>
        <w:fldChar w:fldCharType="separate"/>
      </w:r>
      <w:r>
        <w:rPr>
          <w:rFonts w:hint="eastAsia" w:ascii="宋体" w:hAnsi="宋体" w:eastAsia="宋体" w:cs="宋体"/>
          <w:b/>
          <w:bCs w:val="0"/>
          <w:color w:val="auto"/>
          <w:szCs w:val="20"/>
          <w:highlight w:val="none"/>
        </w:rPr>
        <w:t xml:space="preserve">③</w:t>
      </w:r>
      <w:r>
        <w:rPr>
          <w:rFonts w:hint="eastAsia" w:ascii="宋体" w:hAnsi="宋体" w:eastAsia="宋体" w:cs="宋体"/>
          <w:b/>
          <w:bCs w:val="0"/>
          <w:color w:val="auto"/>
          <w:szCs w:val="20"/>
          <w:highlight w:val="none"/>
        </w:rPr>
        <w:fldChar w:fldCharType="end"/>
      </w:r>
      <w:r>
        <w:rPr>
          <w:rFonts w:hint="eastAsia" w:ascii="宋体" w:hAnsi="宋体" w:eastAsia="宋体" w:cs="宋体"/>
          <w:b/>
          <w:bCs w:val="0"/>
          <w:color w:val="auto"/>
          <w:highlight w:val="none"/>
        </w:rPr>
        <w:t xml:space="preserve">对应第四章评分中服务要求说明：负偏离【以1.1***</w:t>
      </w:r>
      <w:r>
        <w:rPr>
          <w:rFonts w:hint="eastAsia" w:ascii="宋体" w:hAnsi="宋体" w:eastAsia="宋体" w:cs="宋体"/>
          <w:b/>
          <w:color w:val="auto"/>
          <w:highlight w:val="none"/>
          <w:lang w:val="zh-CN"/>
        </w:rPr>
        <w:t xml:space="preserve">（每条）；1、</w:t>
      </w:r>
      <w:r>
        <w:rPr>
          <w:rFonts w:hint="eastAsia" w:ascii="宋体" w:hAnsi="宋体" w:eastAsia="宋体" w:cs="宋体"/>
          <w:b/>
          <w:bCs w:val="0"/>
          <w:color w:val="auto"/>
          <w:highlight w:val="none"/>
        </w:rPr>
        <w:t xml:space="preserve">***</w:t>
      </w:r>
      <w:r>
        <w:rPr>
          <w:rFonts w:hint="eastAsia" w:ascii="宋体" w:hAnsi="宋体" w:eastAsia="宋体" w:cs="宋体"/>
          <w:b/>
          <w:color w:val="auto"/>
          <w:highlight w:val="none"/>
          <w:lang w:val="zh-CN"/>
        </w:rPr>
        <w:t xml:space="preserve">（每项）</w:t>
      </w:r>
      <w:r>
        <w:rPr>
          <w:rFonts w:hint="eastAsia" w:ascii="宋体" w:hAnsi="宋体" w:eastAsia="宋体" w:cs="宋体"/>
          <w:b/>
          <w:bCs w:val="0"/>
          <w:color w:val="auto"/>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三、针对小微企业的评审：</w:t>
      </w:r>
      <w:bookmarkEnd w:id="83"/>
      <w:r/>
      <w:bookmarkEnd w:id="84"/>
      <w:r/>
      <w:bookmarkEnd w:id="85"/>
      <w:r/>
      <w:r/>
    </w:p>
    <w:p>
      <w:pPr>
        <w:ind w:firstLine="482"/>
        <w:keepLines w:val="0"/>
        <w:keepNext w:val="0"/>
        <w:pageBreakBefore w:val="0"/>
        <w:spacing w:after="0" w:line="360" w:lineRule="auto"/>
        <w:widowControl/>
        <w:rPr>
          <w:rFonts w:hint="eastAsia" w:ascii="宋体" w:hAnsi="宋体" w:eastAsia="宋体" w:cs="宋体"/>
          <w:b/>
          <w:bCs w:val="0"/>
          <w:color w:val="auto"/>
          <w:highlight w:val="none"/>
        </w:rPr>
      </w:pPr>
      <w:r/>
      <w:bookmarkStart w:id="92" w:name="_Toc511733444"/>
      <w:r/>
      <w:bookmarkStart w:id="93" w:name="_Toc158691777"/>
      <w:r/>
      <w:bookmarkStart w:id="94" w:name="_Toc315875326"/>
      <w:r/>
      <w:bookmarkStart w:id="95" w:name="_Toc315868063"/>
      <w:r>
        <w:rPr>
          <w:rFonts w:hint="eastAsia" w:ascii="宋体" w:hAnsi="宋体" w:eastAsia="宋体" w:cs="宋体"/>
          <w:b/>
          <w:bCs w:val="0"/>
          <w:color w:val="auto"/>
          <w:highlight w:val="none"/>
        </w:rPr>
        <w:t xml:space="preserve">1、落实政府采购政策需满足的资格要求：</w:t>
      </w:r>
      <w:r/>
    </w:p>
    <w:p>
      <w:pPr>
        <w:ind w:firstLine="482"/>
        <w:keepLines w:val="0"/>
        <w:keepNext w:val="0"/>
        <w:pageBreakBefore w:val="0"/>
        <w:spacing w:after="0"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（1）本项目专门面向中小企业采购，所属行业为</w:t>
      </w:r>
      <w:r>
        <w:rPr>
          <w:rFonts w:hint="eastAsia" w:ascii="宋体" w:hAnsi="宋体" w:eastAsia="宋体" w:cs="宋体"/>
          <w:b/>
          <w:color w:val="auto"/>
          <w:highlight w:val="none"/>
          <w:lang w:val="zh-CN"/>
        </w:rPr>
        <w:t xml:space="preserve">其他未列明行业</w:t>
      </w:r>
      <w:r>
        <w:rPr>
          <w:rFonts w:hint="eastAsia" w:ascii="宋体" w:hAnsi="宋体" w:eastAsia="宋体" w:cs="宋体"/>
          <w:b/>
          <w:color w:val="auto"/>
          <w:highlight w:val="none"/>
        </w:rPr>
        <w:t xml:space="preserve">。</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（2）在投标文件中须提供《中小企业声明函》。（</w:t>
      </w:r>
      <w:r>
        <w:rPr>
          <w:rFonts w:hint="eastAsia" w:ascii="宋体" w:hAnsi="宋体" w:eastAsia="宋体" w:cs="宋体"/>
          <w:color w:val="auto"/>
          <w:highlight w:val="none"/>
        </w:rPr>
        <w:t xml:space="preserve">填报严格按工信部联企业〔2011〕300号通知中的《中小企业划型标准规定》进行，中小企业规模类型可进入小程序进行自测</w:t>
      </w:r>
      <w:r>
        <w:rPr>
          <w:rFonts w:hint="eastAsia" w:ascii="宋体" w:hAnsi="宋体" w:eastAsia="宋体" w:cs="宋体"/>
          <w:bCs w:val="0"/>
          <w:color w:val="auto"/>
          <w:highlight w:val="none"/>
        </w:rPr>
        <w:t xml:space="preserve">）。</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（4）享受政府采购支持政策的残疾人福利性单位应当同时满足以下条件：</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after="0" w:line="360" w:lineRule="auto"/>
        <w:widowControl/>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w:t>
      </w:r>
      <w:r>
        <w:rPr>
          <w:rFonts w:hint="eastAsia" w:ascii="宋体" w:hAnsi="宋体" w:eastAsia="宋体" w:cs="宋体"/>
          <w:bCs w:val="0"/>
          <w:color w:val="auto"/>
          <w:szCs w:val="28"/>
          <w:highlight w:val="none"/>
        </w:rPr>
        <w:t xml:space="preserve">中标、</w:t>
      </w:r>
      <w:r>
        <w:rPr>
          <w:rFonts w:hint="eastAsia" w:ascii="宋体" w:hAnsi="宋体" w:eastAsia="宋体" w:cs="宋体"/>
          <w:bCs w:val="0"/>
          <w:color w:val="auto"/>
          <w:szCs w:val="28"/>
          <w:highlight w:val="none"/>
          <w:lang w:eastAsia="zh-CN"/>
        </w:rPr>
        <w:t xml:space="preserve">中标单位</w:t>
      </w:r>
      <w:r>
        <w:rPr>
          <w:rFonts w:hint="eastAsia" w:ascii="宋体" w:hAnsi="宋体" w:eastAsia="宋体" w:cs="宋体"/>
          <w:bCs w:val="0"/>
          <w:color w:val="auto"/>
          <w:szCs w:val="28"/>
          <w:highlight w:val="none"/>
        </w:rPr>
        <w:t xml:space="preserve">享受中小企业扶持政策或者为残疾人福利性单位</w:t>
      </w:r>
      <w:r>
        <w:rPr>
          <w:rFonts w:hint="eastAsia" w:ascii="宋体" w:hAnsi="宋体" w:eastAsia="宋体" w:cs="宋体"/>
          <w:bCs w:val="0"/>
          <w:color w:val="auto"/>
          <w:highlight w:val="none"/>
        </w:rPr>
        <w:t xml:space="preserve">的，应当随中标、</w:t>
      </w:r>
      <w:r>
        <w:rPr>
          <w:rFonts w:hint="eastAsia" w:ascii="宋体" w:hAnsi="宋体" w:eastAsia="宋体" w:cs="宋体"/>
          <w:bCs w:val="0"/>
          <w:color w:val="auto"/>
          <w:highlight w:val="none"/>
          <w:lang w:eastAsia="zh-CN"/>
        </w:rPr>
        <w:t xml:space="preserve">中标</w:t>
      </w:r>
      <w:r>
        <w:rPr>
          <w:rFonts w:hint="eastAsia" w:ascii="宋体" w:hAnsi="宋体" w:eastAsia="宋体" w:cs="宋体"/>
          <w:bCs w:val="0"/>
          <w:color w:val="auto"/>
          <w:highlight w:val="none"/>
        </w:rPr>
        <w:t xml:space="preserve">结果同时公告其《中小企业声明函》或《残疾人福利性单位声明函》，接受社会监督。若</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提供的上述声明函为虚假声明则视同提供虚假材料，按“政府采购法”相关规定处理并报请政府监管部门给予行政处罚。</w:t>
      </w:r>
      <w:r/>
    </w:p>
    <w:p>
      <w:pPr>
        <w:keepLines w:val="0"/>
        <w:keepNext w:val="0"/>
        <w:pageBreakBefore w:val="0"/>
        <w:spacing w:after="0" w:line="360" w:lineRule="auto"/>
        <w:rPr>
          <w:rFonts w:hint="eastAsia" w:ascii="宋体" w:hAnsi="宋体" w:eastAsia="宋体" w:cs="宋体"/>
          <w:b/>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color w:val="auto"/>
          <w:sz w:val="28"/>
          <w:szCs w:val="28"/>
          <w:highlight w:val="none"/>
        </w:rPr>
        <w:t xml:space="preserve">信用记录：</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1、查询时间和渠道：</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highlight w:val="none"/>
        </w:rPr>
        <w:t xml:space="preserve">代理机构将在投标文件提交截止时间后，通过中国政府采购网 (http://www.ccgp.gov.cn/search/cr/)、信用中国（https://www.creditchina.gov.cn/）、信用江苏（http://credit.jiangsu.gov.cn/）、信用中国（江苏苏州）（https://credit.suzhou.gov.cn/）等渠道查询投标人的信用记录，并将查询结果递交评标小组。</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2、信用记录使用规则：</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（一）政府采购严重违法失信行为的适用情形</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在三年内受到财政部门作出下列情形之一的行政处罚，列入政府采购严重违法失信行为记录名单。主要包括：</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w:t>
      </w:r>
      <w:r>
        <w:rPr>
          <w:rFonts w:hint="eastAsia" w:ascii="宋体" w:hAnsi="宋体" w:eastAsia="宋体" w:cs="宋体"/>
          <w:color w:val="auto"/>
          <w:highlight w:val="none"/>
        </w:rPr>
        <w:t xml:space="preserve">200万元以上罚款</w:t>
      </w:r>
      <w:r>
        <w:rPr>
          <w:rFonts w:hint="eastAsia" w:ascii="宋体" w:hAnsi="宋体" w:eastAsia="宋体" w:cs="宋体"/>
          <w:bCs w:val="0"/>
          <w:color w:val="auto"/>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2）在一至三年内禁止参加政府采购活动（处罚期限届满的除外）；</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lang w:val="en-US" w:eastAsia="zh-CN"/>
        </w:rPr>
        <w:t xml:space="preserve">二</w:t>
      </w:r>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rPr>
        <w:t xml:space="preserve">政府采购严重违法失信行为信息记录的主要内容</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政府采购严重违法失信行为信息记录应包括以下主要内容：企业名称、企业地址、严重违法失信行为的具体情形、处罚结果、处罚依据、处罚日期和执法单位等。</w:t>
      </w:r>
      <w:r/>
    </w:p>
    <w:p>
      <w:pPr>
        <w:ind w:firstLine="480"/>
        <w:keepLines w:val="0"/>
        <w:keepNext w:val="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3、查询证据留存方式：</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对存在失信信息的投标人，代理机构应填写《苏州市级政府采购</w:t>
      </w:r>
      <w:r>
        <w:rPr>
          <w:rFonts w:hint="eastAsia" w:ascii="宋体" w:hAnsi="宋体" w:eastAsia="宋体" w:cs="宋体"/>
          <w:bCs w:val="0"/>
          <w:color w:val="auto"/>
          <w:highlight w:val="none"/>
          <w:lang w:eastAsia="zh-CN"/>
        </w:rPr>
        <w:t xml:space="preserve">投标单位</w:t>
      </w:r>
      <w:r>
        <w:rPr>
          <w:rFonts w:hint="eastAsia" w:ascii="宋体" w:hAnsi="宋体" w:eastAsia="宋体" w:cs="宋体"/>
          <w:bCs w:val="0"/>
          <w:color w:val="auto"/>
          <w:highlight w:val="none"/>
        </w:rPr>
        <w:t xml:space="preserve">失信信息确认函》，由失信投标人签名确认。同时，采购代理机构工作人员应根据确认的失信信息，按规定登陆到查询网站页面进行复核并打印，作为证据留存。</w:t>
      </w:r>
      <w:r/>
    </w:p>
    <w:p>
      <w:pPr>
        <w:pStyle w:val="904"/>
        <w:jc w:val="center"/>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bookmarkStart w:id="96" w:name="_Toc23935"/>
      <w:r/>
      <w:bookmarkStart w:id="97" w:name="_Toc32155"/>
      <w:r/>
      <w:bookmarkStart w:id="98" w:name="_Toc29260"/>
      <w:r>
        <w:rPr>
          <w:rFonts w:hint="eastAsia" w:ascii="宋体" w:hAnsi="宋体" w:eastAsia="宋体" w:cs="宋体"/>
          <w:color w:val="auto"/>
          <w:sz w:val="36"/>
          <w:szCs w:val="36"/>
          <w:highlight w:val="none"/>
        </w:rPr>
        <w:t xml:space="preserve">第五章  合同格式</w:t>
      </w:r>
      <w:bookmarkEnd w:id="92"/>
      <w:r/>
      <w:bookmarkEnd w:id="96"/>
      <w:r/>
      <w:bookmarkEnd w:id="97"/>
      <w:r/>
      <w:bookmarkEnd w:id="98"/>
      <w:r/>
      <w:r/>
    </w:p>
    <w:p>
      <w:pPr>
        <w:ind w:right="120" w:firstLine="6720"/>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bCs w:val="0"/>
          <w:color w:val="auto"/>
          <w:highlight w:val="none"/>
        </w:rPr>
        <w:t xml:space="preserve">合同编号：</w:t>
      </w:r>
      <w:r>
        <w:rPr>
          <w:rFonts w:hint="eastAsia" w:ascii="宋体" w:hAnsi="宋体" w:eastAsia="宋体" w:cs="宋体"/>
          <w:bCs w:val="0"/>
          <w:color w:val="auto"/>
          <w:highlight w:val="none"/>
          <w:u w:val="single"/>
        </w:rPr>
        <w:t xml:space="preserve">            </w:t>
      </w:r>
      <w:r/>
    </w:p>
    <w:p>
      <w:pPr>
        <w:ind w:right="120" w:firstLine="6720"/>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color w:val="auto"/>
          <w:highlight w:val="none"/>
        </w:rPr>
        <w:t xml:space="preserve">签订地点：常熟市</w:t>
      </w:r>
      <w:r/>
    </w:p>
    <w:p>
      <w:pPr>
        <w:ind w:right="120" w:firstLine="6720"/>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bCs w:val="0"/>
          <w:color w:val="auto"/>
          <w:highlight w:val="none"/>
          <w:u w:val="single"/>
        </w:rPr>
      </w:r>
      <w:r/>
    </w:p>
    <w:p>
      <w:pPr>
        <w:ind w:right="120" w:firstLine="6720"/>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bCs w:val="0"/>
          <w:color w:val="auto"/>
          <w:highlight w:val="none"/>
          <w:u w:val="single"/>
        </w:rPr>
      </w:r>
      <w:r/>
    </w:p>
    <w:p>
      <w:pPr>
        <w:jc w:val="center"/>
        <w:pageBreakBefore w:val="0"/>
        <w:spacing w:after="0"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常熟市政府采购服务合同</w:t>
      </w:r>
      <w:r/>
    </w:p>
    <w:p>
      <w:pPr>
        <w:pStyle w:val="1007"/>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ageBreakBefore w:val="0"/>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pageBreakBefore w:val="0"/>
        <w:spacing w:before="120" w:line="360" w:lineRule="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36"/>
          <w:szCs w:val="36"/>
          <w:highlight w:val="none"/>
        </w:rPr>
        <w:t xml:space="preserve">项目名称：</w:t>
      </w:r>
      <w:r>
        <w:rPr>
          <w:rFonts w:hint="eastAsia" w:ascii="宋体" w:hAnsi="宋体" w:eastAsia="宋体" w:cs="宋体"/>
          <w:color w:val="auto"/>
          <w:sz w:val="36"/>
          <w:szCs w:val="36"/>
          <w:highlight w:val="none"/>
          <w:u w:val="single"/>
          <w:lang w:eastAsia="zh-CN"/>
        </w:rPr>
        <w:t xml:space="preserve">环卫终端环境监测服务</w:t>
      </w:r>
      <w:r/>
    </w:p>
    <w:p>
      <w:pPr>
        <w:ind w:firstLine="1084"/>
        <w:pageBreakBefore w:val="0"/>
        <w:spacing w:before="120" w:line="360" w:lineRule="auto"/>
        <w:rPr>
          <w:rFonts w:hint="eastAsia" w:ascii="宋体" w:hAnsi="宋体" w:eastAsia="宋体" w:cs="宋体"/>
          <w:color w:val="auto"/>
          <w:sz w:val="36"/>
          <w:szCs w:val="36"/>
          <w:highlight w:val="none"/>
          <w:u w:val="single"/>
          <w:lang w:eastAsia="zh-CN"/>
        </w:rPr>
      </w:pPr>
      <w:r>
        <w:rPr>
          <w:rFonts w:hint="eastAsia" w:ascii="宋体" w:hAnsi="宋体" w:eastAsia="宋体" w:cs="宋体"/>
          <w:b/>
          <w:bCs w:val="0"/>
          <w:color w:val="auto"/>
          <w:sz w:val="36"/>
          <w:szCs w:val="36"/>
          <w:highlight w:val="none"/>
        </w:rPr>
        <w:t xml:space="preserve">项目编号：</w:t>
      </w:r>
      <w:r>
        <w:rPr>
          <w:rFonts w:hint="eastAsia" w:ascii="宋体" w:hAnsi="宋体" w:cs="宋体"/>
          <w:color w:val="auto"/>
          <w:sz w:val="36"/>
          <w:szCs w:val="36"/>
          <w:highlight w:val="none"/>
          <w:u w:val="single"/>
          <w:lang w:eastAsia="zh-CN"/>
        </w:rPr>
        <w:t xml:space="preserve">JSZC-320581-SZZS-G2025-0069</w:t>
      </w:r>
      <w:r/>
    </w:p>
    <w:p>
      <w:pPr>
        <w:ind w:left="120" w:firstLine="1626"/>
        <w:pageBreakBefore w:val="0"/>
        <w:spacing w:before="12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120" w:firstLine="1626"/>
        <w:pageBreakBefore w:val="0"/>
        <w:spacing w:before="12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958" w:firstLine="840"/>
        <w:pageBreakBefore w:val="0"/>
        <w:spacing w:before="4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left="958" w:firstLine="840"/>
        <w:pageBreakBefore w:val="0"/>
        <w:spacing w:before="4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乙方（中标人）：</w:t>
      </w:r>
      <w:r>
        <w:rPr>
          <w:rFonts w:hint="eastAsia" w:ascii="宋体" w:hAnsi="宋体" w:eastAsia="宋体" w:cs="宋体"/>
          <w:color w:val="auto"/>
          <w:highlight w:val="none"/>
          <w:u w:val="single"/>
        </w:rPr>
        <w:t xml:space="preserve">                                   </w:t>
      </w:r>
      <w:r/>
    </w:p>
    <w:p>
      <w:pPr>
        <w:ind w:left="958" w:firstLine="840"/>
        <w:pageBreakBefore w:val="0"/>
        <w:spacing w:before="4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信用融资回款账户：</w:t>
      </w:r>
      <w:r>
        <w:rPr>
          <w:rFonts w:hint="eastAsia" w:ascii="宋体" w:hAnsi="宋体" w:eastAsia="宋体" w:cs="宋体"/>
          <w:color w:val="auto"/>
          <w:highlight w:val="none"/>
          <w:u w:val="single"/>
        </w:rPr>
        <w:t xml:space="preserve">                                 </w:t>
      </w:r>
      <w:r/>
    </w:p>
    <w:p>
      <w:pPr>
        <w:ind w:left="958" w:firstLine="840"/>
        <w:pageBreakBefore w:val="0"/>
        <w:spacing w:before="4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p>
    <w:p>
      <w:pPr>
        <w:ind w:firstLine="1800"/>
        <w:pageBreakBefore w:val="0"/>
        <w:spacing w:before="12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签订日期：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lang w:val="zh-CN"/>
        </w:rPr>
        <w:br w:type="page" w:clear="all"/>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年</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月</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日</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常熟市环境卫生管理处 </w:t>
      </w:r>
      <w:r>
        <w:rPr>
          <w:rFonts w:hint="eastAsia" w:ascii="宋体" w:hAnsi="宋体" w:eastAsia="宋体" w:cs="宋体"/>
          <w:color w:val="auto"/>
          <w:highlight w:val="none"/>
        </w:rPr>
        <w:t xml:space="preserve">以</w:t>
      </w:r>
      <w:r>
        <w:rPr>
          <w:rFonts w:hint="eastAsia" w:ascii="宋体" w:hAnsi="宋体" w:eastAsia="宋体" w:cs="宋体"/>
          <w:color w:val="auto"/>
          <w:highlight w:val="none"/>
          <w:u w:val="single"/>
        </w:rPr>
        <w:t xml:space="preserve"> </w:t>
      </w:r>
      <w:r>
        <w:rPr>
          <w:rFonts w:hint="eastAsia" w:ascii="宋体" w:hAnsi="宋体" w:eastAsia="宋体" w:cs="宋体"/>
          <w:b/>
          <w:bCs w:val="0"/>
          <w:color w:val="auto"/>
          <w:highlight w:val="none"/>
          <w:u w:val="single"/>
        </w:rPr>
        <w:t xml:space="preserve">公开招标</w:t>
      </w:r>
      <w:r>
        <w:rPr>
          <w:rFonts w:hint="eastAsia" w:ascii="宋体" w:hAnsi="宋体" w:eastAsia="宋体" w:cs="宋体"/>
          <w:color w:val="auto"/>
          <w:highlight w:val="none"/>
        </w:rPr>
        <w:t xml:space="preserve"> 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环卫终端环境监测服务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项目进行了采购。经</w:t>
      </w:r>
      <w:r>
        <w:rPr>
          <w:rFonts w:hint="eastAsia" w:ascii="宋体" w:hAnsi="宋体" w:eastAsia="宋体" w:cs="宋体"/>
          <w:color w:val="auto"/>
          <w:highlight w:val="none"/>
          <w:u w:val="single"/>
        </w:rPr>
        <w:t xml:space="preserve">评标委员会</w:t>
      </w:r>
      <w:r>
        <w:rPr>
          <w:rFonts w:hint="eastAsia" w:ascii="宋体" w:hAnsi="宋体" w:eastAsia="宋体" w:cs="宋体"/>
          <w:color w:val="auto"/>
          <w:highlight w:val="none"/>
        </w:rPr>
        <w:t xml:space="preserve">评定，</w:t>
      </w:r>
      <w:r>
        <w:rPr>
          <w:rFonts w:hint="eastAsia" w:ascii="宋体" w:hAnsi="宋体" w:eastAsia="宋体" w:cs="宋体"/>
          <w:color w:val="auto"/>
          <w:highlight w:val="none"/>
          <w:u w:val="single"/>
        </w:rPr>
        <w:t xml:space="preserve">   （中标人名称） </w:t>
      </w:r>
      <w:r>
        <w:rPr>
          <w:rFonts w:hint="eastAsia" w:ascii="宋体" w:hAnsi="宋体" w:eastAsia="宋体" w:cs="宋体"/>
          <w:color w:val="auto"/>
          <w:highlight w:val="none"/>
        </w:rPr>
        <w:t xml:space="preserve">为该项目中标人。现于中标通知书发出之日起三十日内，按照采购文件确定的事项签订本合同。</w:t>
      </w:r>
      <w:r/>
    </w:p>
    <w:p>
      <w:pPr>
        <w:ind w:firstLine="480"/>
        <w:keepLines w:val="0"/>
        <w:keepNext w:val="0"/>
        <w:pageBreakBefore w:val="0"/>
        <w:spacing w:after="0" w:line="360" w:lineRule="auto"/>
        <w:rPr>
          <w:rFonts w:hint="eastAsia" w:ascii="宋体" w:hAnsi="宋体" w:eastAsia="宋体" w:cs="宋体"/>
          <w:color w:val="auto"/>
          <w:highlight w:val="none"/>
        </w:rPr>
      </w:pPr>
      <w:r/>
      <w:bookmarkStart w:id="99" w:name="_Hlk63008672"/>
      <w:r/>
      <w:bookmarkStart w:id="100" w:name="_Hlk63008690"/>
      <w:r>
        <w:rPr>
          <w:rFonts w:hint="eastAsia" w:ascii="宋体" w:hAnsi="宋体" w:eastAsia="宋体" w:cs="宋体"/>
          <w:color w:val="auto"/>
          <w:highlight w:val="none"/>
        </w:rPr>
        <w:t xml:space="preserve">根据《中华人民共和国政府采购法》及其实施条例、《中华人民共和国民法典》</w:t>
      </w:r>
      <w:bookmarkEnd w:id="99"/>
      <w:r>
        <w:rPr>
          <w:rFonts w:hint="eastAsia" w:ascii="宋体" w:hAnsi="宋体" w:eastAsia="宋体" w:cs="宋体"/>
          <w:color w:val="auto"/>
          <w:highlight w:val="none"/>
        </w:rPr>
        <w:t xml:space="preserve">等法律法规的规定</w:t>
      </w:r>
      <w:bookmarkEnd w:id="100"/>
      <w:r>
        <w:rPr>
          <w:rFonts w:hint="eastAsia" w:ascii="宋体" w:hAnsi="宋体" w:eastAsia="宋体" w:cs="宋体"/>
          <w:color w:val="auto"/>
          <w:highlight w:val="none"/>
          <w:lang w:val="zh-CN"/>
        </w:rPr>
        <w:t xml:space="preserve">，按照平等、自愿、公平和诚实信用的原则，经</w:t>
      </w:r>
      <w:r>
        <w:rPr>
          <w:rFonts w:hint="eastAsia" w:ascii="宋体" w:hAnsi="宋体" w:eastAsia="宋体" w:cs="宋体"/>
          <w:color w:val="auto"/>
          <w:highlight w:val="none"/>
          <w:u w:val="single"/>
        </w:rPr>
        <w:t xml:space="preserve">常熟市环境卫生管理处</w:t>
      </w:r>
      <w:r>
        <w:rPr>
          <w:rFonts w:hint="eastAsia" w:ascii="宋体" w:hAnsi="宋体" w:eastAsia="宋体" w:cs="宋体"/>
          <w:color w:val="auto"/>
          <w:highlight w:val="none"/>
          <w:lang w:val="zh-CN"/>
        </w:rPr>
        <w:t xml:space="preserve">(以下简称：甲方)和</w:t>
      </w:r>
      <w:r>
        <w:rPr>
          <w:rFonts w:hint="eastAsia" w:ascii="宋体" w:hAnsi="宋体" w:eastAsia="宋体" w:cs="宋体"/>
          <w:color w:val="auto"/>
          <w:highlight w:val="none"/>
          <w:u w:val="single"/>
        </w:rPr>
        <w:t xml:space="preserve">   （中标人名称）   </w:t>
      </w:r>
      <w:r>
        <w:rPr>
          <w:rFonts w:hint="eastAsia" w:ascii="宋体" w:hAnsi="宋体" w:eastAsia="宋体" w:cs="宋体"/>
          <w:color w:val="auto"/>
          <w:highlight w:val="none"/>
          <w:lang w:val="zh-CN"/>
        </w:rPr>
        <w:t xml:space="preserve">(以下简称：乙方)协商一致，约定以下合同</w:t>
      </w:r>
      <w:r>
        <w:rPr>
          <w:rFonts w:hint="eastAsia" w:ascii="宋体" w:hAnsi="宋体" w:eastAsia="宋体" w:cs="宋体"/>
          <w:color w:val="auto"/>
          <w:highlight w:val="none"/>
        </w:rPr>
        <w:t xml:space="preserve">条款，以兹共同遵守、全面履行。</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第一条 定义</w:t>
      </w:r>
      <w:r/>
    </w:p>
    <w:p>
      <w:pPr>
        <w:ind w:firstLine="56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除非另有特别解释或说明，本合同有关词语应按如下定义解释：</w:t>
      </w:r>
      <w:r/>
    </w:p>
    <w:p>
      <w:pPr>
        <w:ind w:firstLine="50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1.1合同：甲乙双方签署的，与本项目相关的合同书、附件、附录、其他文件以及政府采购程序中的全部文件。</w:t>
      </w:r>
      <w:r/>
    </w:p>
    <w:p>
      <w:pPr>
        <w:ind w:firstLine="50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1.2甲方：购买本合同项下服务的国家机关、事业单位、团体组织。</w:t>
      </w:r>
      <w:r/>
    </w:p>
    <w:p>
      <w:pPr>
        <w:ind w:firstLine="50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1.3乙方：提供本合同项下服务的法人、其他组织或自然人。</w:t>
      </w:r>
      <w:r/>
    </w:p>
    <w:p>
      <w:pPr>
        <w:ind w:firstLine="50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1.4服务：提供本合同规定的乙方承担的</w:t>
      </w:r>
      <w:r>
        <w:rPr>
          <w:rFonts w:hint="eastAsia" w:ascii="宋体" w:hAnsi="宋体" w:eastAsia="宋体" w:cs="宋体"/>
          <w:b/>
          <w:color w:val="auto"/>
          <w:highlight w:val="none"/>
          <w:u w:val="single"/>
          <w:lang w:eastAsia="zh-CN"/>
        </w:rPr>
        <w:t xml:space="preserve">环卫终端环境监测服务</w:t>
      </w:r>
      <w:r>
        <w:rPr>
          <w:rFonts w:hint="eastAsia" w:ascii="宋体" w:hAnsi="宋体" w:eastAsia="宋体" w:cs="宋体"/>
          <w:color w:val="auto"/>
          <w:highlight w:val="none"/>
        </w:rPr>
        <w:t xml:space="preserve">及相关工作。</w:t>
      </w:r>
      <w:r/>
    </w:p>
    <w:p>
      <w:pPr>
        <w:ind w:firstLine="50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1.5合同价款：根据合同规定乙方在正确地完全履行合同义务后甲方应支付给乙方的价款，包含了甲方购买合同项下相关服务的一切费用。</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组成本合同的文件</w:t>
      </w:r>
      <w:r/>
    </w:p>
    <w:p>
      <w:pPr>
        <w:ind w:firstLine="54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2.1下列文件是组成本合同的不可分割的部分：</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①中标通知书；</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②招标文件（以下统称“采购文件”）；</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③乙方的投标文件；</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④乙方在报价过程中所作的其它承诺、声明、书面澄清等。</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2.2上述文件之间如果出现不一致的，以甲方文件确定的内容为准，但乙方文件的内容对甲方更有利的，适用乙方文件。</w:t>
      </w:r>
      <w:r/>
    </w:p>
    <w:p>
      <w:pPr>
        <w:ind w:firstLine="480"/>
        <w:keepLines w:val="0"/>
        <w:keepNext w:val="0"/>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第三条 合同内容</w:t>
      </w:r>
      <w:r/>
    </w:p>
    <w:p>
      <w:pPr>
        <w:ind w:firstLine="480"/>
        <w:keepLines w:val="0"/>
        <w:keepNext w:val="0"/>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3.1服务内容：</w:t>
      </w:r>
      <w:r>
        <w:rPr>
          <w:rFonts w:hint="eastAsia" w:ascii="宋体" w:hAnsi="宋体" w:eastAsia="宋体" w:cs="宋体"/>
          <w:bCs/>
          <w:color w:val="auto"/>
          <w:sz w:val="24"/>
          <w:szCs w:val="24"/>
          <w:highlight w:val="none"/>
          <w:u w:val="single"/>
          <w:lang w:val="en-US" w:eastAsia="zh-CN"/>
        </w:rPr>
        <w:t xml:space="preserve">对常熟市各环卫终端设施开展定期监督性监测</w:t>
      </w:r>
      <w:r>
        <w:rPr>
          <w:rFonts w:hint="eastAsia" w:ascii="宋体" w:hAnsi="宋体" w:eastAsia="宋体" w:cs="宋体"/>
          <w:bCs/>
          <w:color w:val="auto"/>
          <w:sz w:val="24"/>
          <w:szCs w:val="24"/>
          <w:highlight w:val="none"/>
          <w:u w:val="singl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3.2服务期限：</w:t>
      </w:r>
      <w:r>
        <w:rPr>
          <w:rFonts w:hint="eastAsia" w:ascii="宋体" w:hAnsi="宋体" w:eastAsia="宋体" w:cs="宋体"/>
          <w:bCs/>
          <w:color w:val="auto"/>
          <w:sz w:val="24"/>
          <w:szCs w:val="24"/>
          <w:highlight w:val="none"/>
          <w:u w:val="single"/>
          <w:lang w:eastAsia="zh-CN"/>
        </w:rPr>
        <w:t xml:space="preserve">自合同签订之日起一年。</w:t>
      </w:r>
      <w:r/>
    </w:p>
    <w:p>
      <w:pPr>
        <w:ind w:firstLine="480"/>
        <w:keepLines w:val="0"/>
        <w:keepNext w:val="0"/>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3.3乙方承诺上述服务由乙方自行完成，不转包予第三方完成。</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第四条 合同价款</w:t>
      </w:r>
      <w:r/>
    </w:p>
    <w:p>
      <w:pPr>
        <w:ind w:firstLine="50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val="0"/>
          <w:color w:val="auto"/>
          <w:sz w:val="24"/>
          <w:szCs w:val="20"/>
          <w:highlight w:val="none"/>
          <w:lang w:val="en-US" w:eastAsia="zh-CN"/>
        </w:rPr>
        <w:t xml:space="preserve">4.1本合同项下服务费用总金额为（大写）人</w:t>
      </w:r>
      <w:r>
        <w:rPr>
          <w:rFonts w:hint="eastAsia" w:ascii="宋体" w:hAnsi="宋体" w:eastAsia="宋体" w:cs="宋体"/>
          <w:color w:val="auto"/>
          <w:highlight w:val="none"/>
        </w:rPr>
        <w:t xml:space="preserve">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元整（</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rPr>
        <w:t xml:space="preserve">）。</w:t>
      </w:r>
      <w:r>
        <w:rPr>
          <w:rFonts w:hint="eastAsia" w:ascii="宋体" w:hAnsi="宋体" w:eastAsia="宋体" w:cs="宋体"/>
          <w:bCs w:val="0"/>
          <w:color w:val="auto"/>
          <w:sz w:val="24"/>
          <w:szCs w:val="20"/>
          <w:highlight w:val="none"/>
          <w:lang w:val="en-US" w:eastAsia="zh-CN"/>
        </w:rPr>
        <w:t xml:space="preserve">本合同为固定总价合同。</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第五条 </w:t>
      </w:r>
      <w:r>
        <w:rPr>
          <w:rFonts w:hint="eastAsia" w:ascii="宋体" w:hAnsi="宋体" w:eastAsia="宋体" w:cs="宋体"/>
          <w:bCs w:val="0"/>
          <w:color w:val="auto"/>
          <w:highlight w:val="none"/>
          <w:lang w:bidi="ar"/>
        </w:rPr>
        <w:t xml:space="preserve">▲</w:t>
      </w:r>
      <w:r>
        <w:rPr>
          <w:rFonts w:hint="eastAsia" w:ascii="宋体" w:hAnsi="宋体" w:eastAsia="宋体" w:cs="宋体"/>
          <w:b/>
          <w:color w:val="auto"/>
          <w:highlight w:val="none"/>
        </w:rPr>
        <w:t xml:space="preserve">支付结算</w:t>
      </w:r>
      <w:r/>
    </w:p>
    <w:p>
      <w:pPr>
        <w:ind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.1自合同签订后的30个自然日内，采购人向中标人支付合同总价的10%作为预付款</w:t>
      </w:r>
      <w:r>
        <w:rPr>
          <w:rFonts w:hint="eastAsia" w:ascii="宋体" w:hAnsi="宋体" w:cs="宋体"/>
          <w:color w:val="auto"/>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5.2自合同签订之日起6个月后，</w:t>
      </w:r>
      <w:r>
        <w:rPr>
          <w:rFonts w:hint="eastAsia" w:ascii="宋体" w:hAnsi="宋体" w:eastAsia="宋体" w:cs="宋体"/>
          <w:color w:val="auto"/>
          <w:highlight w:val="none"/>
        </w:rPr>
        <w:t xml:space="preserve">采购人向中标人支付合同总价的</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0%</w:t>
      </w:r>
      <w:r>
        <w:rPr>
          <w:rFonts w:hint="eastAsia" w:ascii="宋体" w:hAnsi="宋体" w:cs="宋体"/>
          <w:color w:val="auto"/>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.3</w:t>
      </w:r>
      <w:r>
        <w:rPr>
          <w:rFonts w:hint="eastAsia" w:ascii="宋体" w:hAnsi="宋体" w:cs="宋体"/>
          <w:color w:val="auto"/>
          <w:highlight w:val="none"/>
        </w:rPr>
        <w:t xml:space="preserve">项目验收合格后，</w:t>
      </w:r>
      <w:r>
        <w:rPr>
          <w:rFonts w:hint="eastAsia" w:ascii="宋体" w:hAnsi="宋体" w:cs="宋体"/>
          <w:color w:val="auto"/>
          <w:highlight w:val="none"/>
          <w:lang w:val="en-US" w:eastAsia="zh-CN"/>
        </w:rPr>
        <w:t xml:space="preserve">采购人根据合同总金额扣除已支付金额及考核扣款后一次性支付剩余款项。</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bCs w:val="0"/>
          <w:color w:val="auto"/>
          <w:szCs w:val="20"/>
          <w:highlight w:val="none"/>
        </w:rPr>
        <w:t xml:space="preserve">注</w:t>
      </w:r>
      <w:r>
        <w:rPr>
          <w:rFonts w:hint="eastAsia" w:ascii="宋体" w:hAnsi="宋体" w:eastAsia="宋体" w:cs="宋体"/>
          <w:b/>
          <w:bCs w:val="0"/>
          <w:color w:val="auto"/>
          <w:highlight w:val="none"/>
        </w:rPr>
        <w:t xml:space="preserve">：</w:t>
      </w:r>
      <w:r>
        <w:rPr>
          <w:rFonts w:hint="eastAsia" w:ascii="宋体" w:hAnsi="宋体" w:eastAsia="宋体" w:cs="宋体"/>
          <w:b/>
          <w:color w:val="auto"/>
          <w:highlight w:val="none"/>
        </w:rPr>
        <w:t xml:space="preserve">1）</w:t>
      </w:r>
      <w:r>
        <w:rPr>
          <w:rFonts w:hint="eastAsia" w:ascii="宋体" w:hAnsi="宋体" w:eastAsia="宋体" w:cs="宋体"/>
          <w:b/>
          <w:color w:val="auto"/>
          <w:highlight w:val="none"/>
        </w:rPr>
        <w:t xml:space="preserve">本合同项目下所有款项允许通过数字人民币支付。</w:t>
      </w:r>
      <w:r/>
    </w:p>
    <w:p>
      <w:pPr>
        <w:numPr>
          <w:ilvl w:val="0"/>
          <w:numId w:val="4"/>
        </w:numPr>
        <w:ind w:firstLine="482"/>
        <w:keepLines w:val="0"/>
        <w:keepNext w:val="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color w:val="auto"/>
          <w:highlight w:val="none"/>
        </w:rPr>
        <w:t xml:space="preserve">签订合同时，</w:t>
      </w:r>
      <w:r>
        <w:rPr>
          <w:rFonts w:hint="eastAsia" w:ascii="宋体" w:hAnsi="宋体" w:eastAsia="宋体" w:cs="宋体"/>
          <w:b/>
          <w:color w:val="auto"/>
          <w:highlight w:val="none"/>
          <w:lang w:val="en-US" w:eastAsia="zh-CN"/>
        </w:rPr>
        <w:t xml:space="preserve">乙方</w:t>
      </w:r>
      <w:r>
        <w:rPr>
          <w:rFonts w:hint="eastAsia" w:ascii="宋体" w:hAnsi="宋体" w:eastAsia="宋体" w:cs="宋体"/>
          <w:b/>
          <w:color w:val="auto"/>
          <w:highlight w:val="none"/>
        </w:rPr>
        <w:t xml:space="preserve">明确表示无需预付款的，可不执行</w:t>
      </w:r>
      <w:r>
        <w:rPr>
          <w:rFonts w:hint="eastAsia" w:ascii="宋体" w:hAnsi="宋体" w:eastAsia="宋体" w:cs="宋体"/>
          <w:b/>
          <w:color w:val="auto"/>
          <w:highlight w:val="none"/>
          <w:lang w:val="en-US" w:eastAsia="zh-CN"/>
        </w:rPr>
        <w:t xml:space="preserve">5</w:t>
      </w:r>
      <w:r>
        <w:rPr>
          <w:rFonts w:hint="eastAsia" w:ascii="宋体" w:hAnsi="宋体" w:eastAsia="宋体" w:cs="宋体"/>
          <w:b/>
          <w:color w:val="auto"/>
          <w:highlight w:val="none"/>
        </w:rPr>
        <w:t xml:space="preserve">.1</w:t>
      </w:r>
      <w:r>
        <w:rPr>
          <w:rFonts w:hint="eastAsia" w:ascii="宋体" w:hAnsi="宋体" w:eastAsia="宋体" w:cs="宋体"/>
          <w:b/>
          <w:color w:val="auto"/>
          <w:highlight w:val="none"/>
        </w:rPr>
        <w:t xml:space="preserve">预付款</w:t>
      </w:r>
      <w:r>
        <w:rPr>
          <w:rFonts w:hint="eastAsia" w:ascii="宋体" w:hAnsi="宋体" w:eastAsia="宋体" w:cs="宋体"/>
          <w:b/>
          <w:color w:val="auto"/>
          <w:highlight w:val="none"/>
        </w:rPr>
        <w:t xml:space="preserve">。</w:t>
      </w:r>
      <w:r>
        <w:rPr>
          <w:rFonts w:hint="eastAsia" w:ascii="宋体" w:hAnsi="宋体" w:eastAsia="宋体" w:cs="宋体"/>
          <w:b/>
          <w:bCs w:val="0"/>
          <w:color w:val="auto"/>
          <w:highlight w:val="none"/>
        </w:rPr>
        <w:t xml:space="preserve">以上每次付款前，</w:t>
      </w:r>
      <w:r>
        <w:rPr>
          <w:rFonts w:hint="eastAsia" w:ascii="宋体" w:hAnsi="宋体" w:eastAsia="宋体" w:cs="宋体"/>
          <w:b/>
          <w:color w:val="auto"/>
          <w:highlight w:val="none"/>
          <w:lang w:val="en-US" w:eastAsia="zh-CN"/>
        </w:rPr>
        <w:t xml:space="preserve">乙方</w:t>
      </w:r>
      <w:r>
        <w:rPr>
          <w:rFonts w:hint="eastAsia" w:ascii="宋体" w:hAnsi="宋体" w:eastAsia="宋体" w:cs="宋体"/>
          <w:b/>
          <w:bCs w:val="0"/>
          <w:color w:val="auto"/>
          <w:highlight w:val="none"/>
        </w:rPr>
        <w:t xml:space="preserve">均应提供符合</w:t>
      </w:r>
      <w:r>
        <w:rPr>
          <w:rFonts w:hint="eastAsia" w:ascii="宋体" w:hAnsi="宋体" w:eastAsia="宋体" w:cs="宋体"/>
          <w:b/>
          <w:bCs w:val="0"/>
          <w:color w:val="auto"/>
          <w:highlight w:val="none"/>
          <w:lang w:val="en-US" w:eastAsia="zh-CN"/>
        </w:rPr>
        <w:t xml:space="preserve">甲方</w:t>
      </w:r>
      <w:r>
        <w:rPr>
          <w:rFonts w:hint="eastAsia" w:ascii="宋体" w:hAnsi="宋体" w:eastAsia="宋体" w:cs="宋体"/>
          <w:b/>
          <w:bCs w:val="0"/>
          <w:color w:val="auto"/>
          <w:highlight w:val="none"/>
        </w:rPr>
        <w:t xml:space="preserve">要求的同等金额的合法有效发票。否则，</w:t>
      </w:r>
      <w:r>
        <w:rPr>
          <w:rFonts w:hint="eastAsia" w:ascii="宋体" w:hAnsi="宋体" w:eastAsia="宋体" w:cs="宋体"/>
          <w:b/>
          <w:bCs w:val="0"/>
          <w:color w:val="auto"/>
          <w:highlight w:val="none"/>
          <w:lang w:val="en-US" w:eastAsia="zh-CN"/>
        </w:rPr>
        <w:t xml:space="preserve">甲方</w:t>
      </w:r>
      <w:r>
        <w:rPr>
          <w:rFonts w:hint="eastAsia" w:ascii="宋体" w:hAnsi="宋体" w:eastAsia="宋体" w:cs="宋体"/>
          <w:b/>
          <w:bCs w:val="0"/>
          <w:color w:val="auto"/>
          <w:highlight w:val="none"/>
        </w:rPr>
        <w:t xml:space="preserve">有权顺延付款时间，且不承担任何违约或赔偿责任。</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发票开具方式：</w:t>
      </w:r>
      <w:r>
        <w:rPr>
          <w:rFonts w:hint="eastAsia" w:ascii="宋体" w:hAnsi="宋体" w:eastAsia="宋体" w:cs="宋体"/>
          <w:b/>
          <w:color w:val="auto"/>
          <w:highlight w:val="none"/>
          <w:u w:val="single"/>
        </w:rPr>
        <w:t xml:space="preserve">增值税专用发票或增值税普通发票</w:t>
      </w:r>
      <w:r>
        <w:rPr>
          <w:rFonts w:hint="eastAsia" w:ascii="宋体" w:hAnsi="宋体" w:eastAsia="宋体" w:cs="宋体"/>
          <w:color w:val="auto"/>
          <w:highlight w:val="none"/>
        </w:rPr>
        <w:t xml:space="preserve">。</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验收办法</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6.1甲方依法组织履约验收工作。</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6.3对于实际使用人和甲方分离的项目，甲方邀请实际使用人参与验收。</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6.4如有必要，甲方邀请参加本项目的其他供应商或第三方专业机构及专家参与验收，相关意见将作为验收书的参考资料。</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返还条件挂钩。履约验收的各项资料存档备查。</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6.6 验收合格的项目,甲方根据采购合同的约定及时向乙方支付合同款项。验收不合格的项目，甲方依法及时处理。</w:t>
      </w:r>
      <w:r/>
    </w:p>
    <w:p>
      <w:pPr>
        <w:ind w:firstLine="480"/>
        <w:keepLines w:val="0"/>
        <w:keepNext w:val="0"/>
        <w:pageBreakBefore w:val="0"/>
        <w:spacing w:after="0"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6.7</w:t>
      </w:r>
      <w:r>
        <w:rPr>
          <w:rFonts w:hint="eastAsia" w:ascii="宋体" w:hAnsi="宋体" w:eastAsia="宋体" w:cs="宋体"/>
          <w:bCs/>
          <w:color w:val="auto"/>
          <w:highlight w:val="none"/>
        </w:rPr>
        <w:t xml:space="preserve">考核办法在合同期内可根据实际情况作适当调整。</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第七条</w:t>
      </w:r>
      <w:r>
        <w:rPr>
          <w:rFonts w:hint="eastAsia" w:ascii="宋体" w:hAnsi="宋体" w:eastAsia="宋体" w:cs="宋体"/>
          <w:b/>
          <w:color w:val="auto"/>
          <w:highlight w:val="none"/>
        </w:rPr>
        <w:tab/>
      </w:r>
      <w:r>
        <w:rPr>
          <w:rFonts w:hint="eastAsia" w:ascii="宋体" w:hAnsi="宋体" w:eastAsia="宋体" w:cs="宋体"/>
          <w:b/>
          <w:color w:val="auto"/>
          <w:highlight w:val="none"/>
        </w:rPr>
        <w:t xml:space="preserve"> 双方的其他权利义务</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7.1甲方权利义务</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（1）甲方有权随时向乙方了解服务进展，提出改进意见和建议；甲方有权根据实际履约质量和进度情况要求乙方按照本合同约定加强管理直至提供符合约定的服务。</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（2）甲方应按时支付合同价款；为乙方履行合同提供必要的便利条件；本合同约定的其他义务。</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（3）法规、政策规定由甲方承担的其他责任。</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7.2乙方权利义务</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（1）乙方应及时履行合同一般性义务和文件中规定的具体义务。乙方所提供服务的质量应与招标文件规定及投标文件承诺的内容相一致。</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（2）乙方有权按照合同获得合同价款；乙方有权根据服务内容的需要，请求甲方予以配合。</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hint="eastAsia" w:ascii="宋体" w:hAnsi="宋体" w:eastAsia="宋体" w:cs="宋体"/>
          <w:b/>
          <w:color w:val="auto"/>
          <w:highlight w:val="none"/>
          <w:u w:val="single"/>
        </w:rPr>
        <w:t xml:space="preserve">30%</w:t>
      </w:r>
      <w:r>
        <w:rPr>
          <w:rFonts w:hint="eastAsia" w:ascii="宋体" w:hAnsi="宋体" w:eastAsia="宋体" w:cs="宋体"/>
          <w:color w:val="auto"/>
          <w:highlight w:val="none"/>
        </w:rPr>
        <w:t xml:space="preserve">的，视为乙方丧失提供服务的能力。</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（4）乙方应安排身体健康、品性良好的服务人员为甲方提供服务。</w:t>
      </w:r>
      <w:r/>
    </w:p>
    <w:p>
      <w:pPr>
        <w:ind w:left="274" w:firstLine="24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（5）乙方应保证服务人员的稳定，未经甲方同意，不得变更服务人员。</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（6）乙方应当及时响应甲方的服务需求，在甲方提出派员到场服务时，应当与甲方确定到场时间。甲方紧急服务需求时，乙方应在</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u w:val="singl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小时内派员到场。</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（7）定期组织服务人员进行培训学习，不断提高服务人员业务技能。</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（8）乙方做好安全生产工作，对在工作中出现的服务人员的人身安全承担责任，并对由于服务人员的原因导致的第三人的人身财产损失承担赔偿责任。</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（10）在本合同期内或合同终止后，未经得甲方同意，不得泄露与本项目有关的保密资料。</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（11）乙方应独立承担服务中由于乙方原因造成的各类责任。</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（12）法规、政策规定由乙方承担的其他责任。</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第八条 </w:t>
      </w:r>
      <w:r>
        <w:rPr>
          <w:rFonts w:hint="eastAsia" w:ascii="宋体" w:hAnsi="宋体" w:eastAsia="宋体" w:cs="宋体"/>
          <w:bCs w:val="0"/>
          <w:color w:val="auto"/>
          <w:highlight w:val="none"/>
          <w:lang w:bidi="ar"/>
        </w:rPr>
        <w:t xml:space="preserve">▲</w:t>
      </w:r>
      <w:r>
        <w:rPr>
          <w:rFonts w:hint="eastAsia" w:ascii="宋体" w:hAnsi="宋体" w:eastAsia="宋体" w:cs="宋体"/>
          <w:b/>
          <w:color w:val="auto"/>
          <w:highlight w:val="none"/>
        </w:rPr>
        <w:t xml:space="preserve">质量保证</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乙方各项服务承诺指标及所采取的措施按照采购文件要求及相应文件的承诺予以确定。</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违约责任</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9.1甲方未按合同规定期限向乙方支付合同价款的，每逾期一天向乙方偿付欠款总额</w:t>
      </w:r>
      <w:r>
        <w:rPr>
          <w:rFonts w:hint="eastAsia" w:ascii="宋体" w:hAnsi="宋体" w:eastAsia="宋体" w:cs="宋体"/>
          <w:color w:val="auto"/>
          <w:highlight w:val="none"/>
          <w:u w:val="single"/>
        </w:rPr>
        <w:t xml:space="preserve"> 0.5</w:t>
      </w:r>
      <w:r>
        <w:rPr>
          <w:rFonts w:hint="eastAsia" w:ascii="宋体" w:hAnsi="宋体" w:eastAsia="宋体" w:cs="宋体"/>
          <w:color w:val="auto"/>
          <w:highlight w:val="none"/>
        </w:rPr>
        <w:t xml:space="preserve">％的滞纳金，但累计总额不超过欠款总额的</w:t>
      </w:r>
      <w:r>
        <w:rPr>
          <w:rFonts w:hint="eastAsia" w:ascii="宋体" w:hAnsi="宋体" w:eastAsia="宋体" w:cs="宋体"/>
          <w:b/>
          <w:color w:val="auto"/>
          <w:highlight w:val="none"/>
          <w:u w:val="single"/>
        </w:rPr>
        <w:t xml:space="preserve">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9.2有下列情形之一的，乙方应当向甲方支付合同约定合同价款金额</w:t>
      </w:r>
      <w:r>
        <w:rPr>
          <w:rFonts w:hint="eastAsia" w:ascii="宋体" w:hAnsi="宋体" w:eastAsia="宋体" w:cs="宋体"/>
          <w:color w:val="auto"/>
          <w:highlight w:val="none"/>
          <w:u w:val="single"/>
        </w:rPr>
        <w:t xml:space="preserve"> 0.5 </w:t>
      </w:r>
      <w:r>
        <w:rPr>
          <w:rFonts w:hint="eastAsia" w:ascii="宋体" w:hAnsi="宋体" w:eastAsia="宋体" w:cs="宋体"/>
          <w:color w:val="auto"/>
          <w:highlight w:val="none"/>
        </w:rPr>
        <w:t xml:space="preserve">%的违约金：</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9.2.1乙方服务团队成员未经甲方同意发生变更，经甲方要求恢复后，未在合理期限内（</w:t>
      </w:r>
      <w:r>
        <w:rPr>
          <w:rFonts w:hint="eastAsia" w:ascii="宋体" w:hAnsi="宋体" w:eastAsia="宋体" w:cs="宋体"/>
          <w:color w:val="auto"/>
          <w:highlight w:val="none"/>
          <w:u w:val="single"/>
        </w:rPr>
        <w:t xml:space="preserve">5 </w:t>
      </w:r>
      <w:r>
        <w:rPr>
          <w:rFonts w:hint="eastAsia" w:ascii="宋体" w:hAnsi="宋体" w:eastAsia="宋体" w:cs="宋体"/>
          <w:color w:val="auto"/>
          <w:highlight w:val="none"/>
        </w:rPr>
        <w:t xml:space="preserve">日内）恢复的；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9.2.2乙方单位总体服务能力发生下降，专业技术人员减员或资质下降人数达到总人数</w:t>
      </w:r>
      <w:r>
        <w:rPr>
          <w:rFonts w:hint="eastAsia" w:ascii="宋体" w:hAnsi="宋体" w:eastAsia="宋体" w:cs="宋体"/>
          <w:b/>
          <w:color w:val="auto"/>
          <w:highlight w:val="none"/>
          <w:u w:val="single"/>
        </w:rPr>
        <w:t xml:space="preserve">20%</w:t>
      </w:r>
      <w:r>
        <w:rPr>
          <w:rFonts w:hint="eastAsia" w:ascii="宋体" w:hAnsi="宋体" w:eastAsia="宋体" w:cs="宋体"/>
          <w:color w:val="auto"/>
          <w:highlight w:val="none"/>
        </w:rPr>
        <w:t xml:space="preserve">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9.2.3乙方人员无故未能按约到甲方提供服务，服务期限内达到</w:t>
      </w:r>
      <w:r>
        <w:rPr>
          <w:rFonts w:hint="eastAsia" w:ascii="宋体" w:hAnsi="宋体" w:eastAsia="宋体" w:cs="宋体"/>
          <w:b/>
          <w:color w:val="auto"/>
          <w:highlight w:val="none"/>
          <w:u w:val="single"/>
        </w:rPr>
        <w:t xml:space="preserve">3</w:t>
      </w:r>
      <w:r>
        <w:rPr>
          <w:rFonts w:hint="eastAsia" w:ascii="宋体" w:hAnsi="宋体" w:eastAsia="宋体" w:cs="宋体"/>
          <w:color w:val="auto"/>
          <w:highlight w:val="none"/>
        </w:rPr>
        <w:t xml:space="preserve">人次的；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9.2.4乙方人员不能响应甲方紧急服务需求的；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9.2.5因乙方服务人员原因在服务期间给甲方造成不良影响的，服务期限内达到</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u w:val="single"/>
        </w:rPr>
        <w:t xml:space="preserve">3</w:t>
      </w:r>
      <w:r>
        <w:rPr>
          <w:rFonts w:hint="eastAsia" w:ascii="宋体" w:hAnsi="宋体" w:eastAsia="宋体" w:cs="宋体"/>
          <w:color w:val="auto"/>
          <w:highlight w:val="none"/>
        </w:rPr>
        <w:t xml:space="preserve">次的；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9.2.6乙方及其服务人员虚报服务内容、服务时间等，骗取甲方服务费用的；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9.2.7根据第七条乙方义务，如乙方未按本合同规定提供相关服务或未能履行本合同规定的其他义务的，甲方有权依据考核结果（如有）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
          <w:color w:val="auto"/>
          <w:highlight w:val="none"/>
          <w:u w:val="single"/>
        </w:rPr>
        <w:t xml:space="preserve">0.5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第十条 合同的解除</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出现下列情形之一的，甲方有权解除本合同：</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10.1乙方单位总体服务能力发生下降，专业技术人员减员或资质下降人数达到总人数</w:t>
      </w:r>
      <w:r>
        <w:rPr>
          <w:rFonts w:hint="eastAsia" w:ascii="宋体" w:hAnsi="宋体" w:eastAsia="宋体" w:cs="宋体"/>
          <w:b/>
          <w:color w:val="auto"/>
          <w:highlight w:val="none"/>
          <w:u w:val="single"/>
        </w:rPr>
        <w:t xml:space="preserve">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10.2乙方人员无故未能按约到甲方提供服务，服务期限内达到</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u w:val="single"/>
        </w:rPr>
        <w:t xml:space="preserve">5 </w:t>
      </w:r>
      <w:r>
        <w:rPr>
          <w:rFonts w:hint="eastAsia" w:ascii="宋体" w:hAnsi="宋体" w:eastAsia="宋体" w:cs="宋体"/>
          <w:color w:val="auto"/>
          <w:highlight w:val="none"/>
        </w:rPr>
        <w:t xml:space="preserve">人次的；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10.3乙方人员不能响应甲方紧急服务需求的，经甲方指出后未能改正的；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10.4因乙方服务人员原因在服务期间给甲方造成不良影响的，服务期限内达到</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u w:val="single"/>
        </w:rPr>
        <w:t xml:space="preserve">5</w:t>
      </w:r>
      <w:r>
        <w:rPr>
          <w:rFonts w:hint="eastAsia" w:ascii="宋体" w:hAnsi="宋体" w:eastAsia="宋体" w:cs="宋体"/>
          <w:color w:val="auto"/>
          <w:highlight w:val="none"/>
        </w:rPr>
        <w:t xml:space="preserve">次的；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10.5乙方及其服务人员虚报服务内容、服务时间等，骗取甲方服务费用的；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10.6因乙方不当服务或服务人员违法，给甲方造成严重不良影响的；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10.7乙方一年内因生产安全事故受到行政处罚达到三次的，或者因为乙方发生生产安全事故、环境损害事故，给甲方造成重大不良影响的或导致甲方受到行政处罚的。</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第十一条 不可抗力</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11.1不可抗力，是指不能预见、不能避免并不能克服的客观情况，如战争、动乱、洪水、地震、风暴等。</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11.4合同各方应根据不可抗力对本合同履行的影响程度，协商确定是否终止或是继续履行本合同。</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第十二条 合同的变更、中止</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本合同一经签订，双方均不得擅自变更或中止合同，除非合同的继续履行将损害国家利益和社会公共利益。</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第十三条 合同的终止</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本合同因下列原因而终止：</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13.1.1 本合同正常履行完毕；</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13.1.2 因不可抗力导致本合同无法履行或履行不必要；</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13.1.3 任何一方行使解除权解除本合同；</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13.1.4 合同的继续履行将损害国家利益和社会公共利益且不宜变更、中止的。</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13.2除上述情形外，甲乙双方不得擅自终止合同。</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第十四条 合同的转让</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乙方不得将其合同项下的权利义务部分或全部转让给第三方。</w:t>
      </w:r>
      <w:r/>
    </w:p>
    <w:p>
      <w:pPr>
        <w:ind w:firstLine="482"/>
        <w:spacing w:after="0" w:line="360" w:lineRule="auto"/>
        <w:widowControl w:val="off"/>
        <w:rPr>
          <w:rFonts w:hint="eastAsia" w:ascii="宋体" w:hAnsi="宋体" w:eastAsia="宋体" w:cs="宋体"/>
          <w:bCs/>
          <w:color w:val="auto"/>
          <w:highlight w:val="none"/>
          <w:lang w:val="zh-CN" w:eastAsia="zh-CN"/>
        </w:rPr>
      </w:pPr>
      <w:r>
        <w:rPr>
          <w:rFonts w:hint="eastAsia" w:ascii="宋体" w:hAnsi="宋体" w:eastAsia="宋体" w:cs="宋体"/>
          <w:b/>
          <w:color w:val="auto"/>
          <w:highlight w:val="none"/>
        </w:rPr>
        <w:t xml:space="preserve">第十五条 履约保证金</w:t>
      </w:r>
      <w:r>
        <w:rPr>
          <w:rFonts w:hint="eastAsia" w:ascii="宋体" w:hAnsi="宋体" w:eastAsia="宋体" w:cs="宋体"/>
          <w:b/>
          <w:bCs w:val="0"/>
          <w:color w:val="auto"/>
          <w:highlight w:val="none"/>
        </w:rPr>
        <w:t xml:space="preserve">：</w:t>
      </w:r>
      <w:r>
        <w:rPr>
          <w:rFonts w:hint="eastAsia" w:ascii="宋体" w:hAnsi="宋体" w:eastAsia="宋体" w:cs="宋体"/>
          <w:bCs/>
          <w:color w:val="auto"/>
          <w:highlight w:val="none"/>
          <w:lang w:val="zh-CN" w:eastAsia="zh-CN"/>
        </w:rPr>
        <w:t xml:space="preserve">签订政府采购合同时，</w:t>
      </w:r>
      <w:r>
        <w:rPr>
          <w:rFonts w:hint="eastAsia" w:ascii="宋体" w:hAnsi="宋体" w:eastAsia="宋体" w:cs="宋体"/>
          <w:bCs/>
          <w:color w:val="auto"/>
          <w:highlight w:val="none"/>
          <w:lang w:val="en-US" w:eastAsia="zh-CN"/>
        </w:rPr>
        <w:t xml:space="preserve">乙方</w:t>
      </w:r>
      <w:r>
        <w:rPr>
          <w:rFonts w:hint="eastAsia" w:ascii="宋体" w:hAnsi="宋体" w:eastAsia="宋体" w:cs="宋体"/>
          <w:bCs/>
          <w:color w:val="auto"/>
          <w:highlight w:val="none"/>
          <w:lang w:val="zh-CN" w:eastAsia="zh-CN"/>
        </w:rPr>
        <w:t xml:space="preserve">应当向</w:t>
      </w:r>
      <w:r>
        <w:rPr>
          <w:rFonts w:hint="eastAsia" w:ascii="宋体" w:hAnsi="宋体" w:eastAsia="宋体" w:cs="宋体"/>
          <w:bCs/>
          <w:color w:val="auto"/>
          <w:highlight w:val="none"/>
          <w:lang w:val="en-US" w:eastAsia="zh-CN"/>
        </w:rPr>
        <w:t xml:space="preserve">甲方</w:t>
      </w:r>
      <w:r>
        <w:rPr>
          <w:rFonts w:hint="eastAsia" w:ascii="宋体" w:hAnsi="宋体" w:eastAsia="宋体" w:cs="宋体"/>
          <w:bCs/>
          <w:color w:val="auto"/>
          <w:highlight w:val="none"/>
          <w:lang w:val="zh-CN" w:eastAsia="zh-CN"/>
        </w:rPr>
        <w:t xml:space="preserve">提交履约保证金。</w:t>
      </w:r>
      <w:r/>
    </w:p>
    <w:p>
      <w:pPr>
        <w:ind w:firstLine="540"/>
        <w:spacing w:after="0"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15.1履约保证金为合同总金额的10％。</w:t>
      </w:r>
      <w:r/>
    </w:p>
    <w:p>
      <w:pPr>
        <w:ind w:firstLine="540"/>
        <w:spacing w:after="0" w:line="360" w:lineRule="auto"/>
        <w:widowControl w:val="off"/>
        <w:rPr>
          <w:rFonts w:hint="eastAsia" w:ascii="宋体" w:hAnsi="宋体" w:eastAsia="宋体" w:cs="宋体"/>
          <w:color w:val="auto"/>
          <w:highlight w:val="none"/>
          <w:lang w:val="zh-CN"/>
        </w:rPr>
      </w:pPr>
      <w:r>
        <w:rPr>
          <w:rFonts w:hint="eastAsia" w:ascii="宋体" w:hAnsi="宋体" w:eastAsia="宋体" w:cs="宋体"/>
          <w:bCs/>
          <w:color w:val="auto"/>
          <w:highlight w:val="none"/>
          <w:lang w:val="en-US" w:eastAsia="zh-CN"/>
        </w:rPr>
        <w:t xml:space="preserve">15.2</w:t>
      </w:r>
      <w:r>
        <w:rPr>
          <w:rFonts w:hint="eastAsia" w:ascii="宋体" w:hAnsi="宋体" w:eastAsia="宋体" w:cs="宋体"/>
          <w:bCs/>
          <w:color w:val="auto"/>
          <w:highlight w:val="none"/>
          <w:lang w:val="zh-CN" w:eastAsia="zh-CN"/>
        </w:rPr>
        <w:t xml:space="preserve">履约保证金以履约保函（保险）形式提交，履约保函（保险）有效期届满且担保人按照约定履行了担保责任后自动失效。</w:t>
      </w:r>
      <w:r/>
    </w:p>
    <w:p>
      <w:pPr>
        <w:ind w:firstLine="54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第十六条 争议解决方式</w:t>
      </w:r>
      <w:r/>
    </w:p>
    <w:p>
      <w:pPr>
        <w:ind w:firstLine="54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16.1在执行本合同过程中所发生的或与本合同有关的一切争端，甲乙双方友好协商解决。如协商不能解决，则全部争端由甲方所在地人民法院管辖。</w:t>
      </w:r>
      <w:r/>
    </w:p>
    <w:p>
      <w:pPr>
        <w:ind w:firstLine="54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16.2如因乙方违约，导致甲方起诉的，甲方由此产生的诉讼费用、律师费用、差旅费用等，均由乙方承担。</w:t>
      </w:r>
      <w:r/>
    </w:p>
    <w:p>
      <w:pPr>
        <w:ind w:firstLine="540"/>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第十七条 通知与送达</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17.1甲乙双方因履行本合同需要向对方发送通知、文件、资料的，均以下列联系信息确定内容进行：</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17.1.1甲方联系信息：</w:t>
      </w:r>
      <w:r/>
    </w:p>
    <w:p>
      <w:pPr>
        <w:ind w:firstLine="480"/>
        <w:keepLines w:val="0"/>
        <w:keepNext w:val="0"/>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指定收件人：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送达地址：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指定电子收件方式：</w:t>
      </w:r>
      <w:r>
        <w:rPr>
          <w:rFonts w:hint="eastAsia" w:ascii="宋体" w:hAnsi="宋体" w:eastAsia="宋体" w:cs="宋体"/>
          <w:color w:val="auto"/>
          <w:highlight w:val="none"/>
          <w:u w:val="single"/>
        </w:rPr>
        <w:t xml:space="preserve">          </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17.1.2乙方联系信息：</w:t>
      </w:r>
      <w:r/>
    </w:p>
    <w:p>
      <w:pPr>
        <w:ind w:firstLine="480"/>
        <w:keepLines w:val="0"/>
        <w:keepNext w:val="0"/>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指定收件人：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送达地址：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指定电子收件方式：</w:t>
      </w:r>
      <w:r>
        <w:rPr>
          <w:rFonts w:hint="eastAsia" w:ascii="宋体" w:hAnsi="宋体" w:eastAsia="宋体" w:cs="宋体"/>
          <w:color w:val="auto"/>
          <w:highlight w:val="none"/>
          <w:u w:val="single"/>
        </w:rPr>
        <w:t xml:space="preserve">         </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17.2双方确认前述联系信息作为解决争议时接受人民法院诉讼文书的送达地址和联系方式。</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17.3任何一方改变前述联系信息的，应在发生变更后的3天内告知对方并做好通知到达对方前可能存在的邮件的接收。如未通知的，视为没有变更。</w:t>
      </w:r>
      <w:r/>
    </w:p>
    <w:p>
      <w:pPr>
        <w:ind w:firstLine="482"/>
        <w:keepLines w:val="0"/>
        <w:keepNext w:val="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第十八条 合同生效及其他</w:t>
      </w:r>
      <w:r/>
    </w:p>
    <w:p>
      <w:pPr>
        <w:ind w:firstLine="480"/>
        <w:keepLines w:val="0"/>
        <w:keepNext w:val="0"/>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color w:val="auto"/>
          <w:highlight w:val="none"/>
        </w:rPr>
        <w:t xml:space="preserve">18.1 合同在双方加盖公章且</w:t>
      </w:r>
      <w:r>
        <w:rPr>
          <w:rFonts w:hint="eastAsia" w:ascii="宋体" w:hAnsi="宋体" w:eastAsia="宋体" w:cs="宋体"/>
          <w:b/>
          <w:color w:val="auto"/>
          <w:highlight w:val="none"/>
        </w:rPr>
        <w:t xml:space="preserve">双方法定代表人或授权代表签字后生效。</w:t>
      </w:r>
      <w:r/>
    </w:p>
    <w:p>
      <w:pPr>
        <w:ind w:firstLine="480"/>
        <w:keepLines w:val="0"/>
        <w:keepNext w:val="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color w:val="auto"/>
          <w:highlight w:val="none"/>
        </w:rPr>
        <w:t xml:space="preserve">18.2 </w:t>
      </w:r>
      <w:r>
        <w:rPr>
          <w:rFonts w:hint="eastAsia" w:ascii="宋体" w:hAnsi="宋体" w:eastAsia="宋体" w:cs="宋体"/>
          <w:bCs w:val="0"/>
          <w:color w:val="auto"/>
          <w:highlight w:val="none"/>
        </w:rPr>
        <w:t xml:space="preserve">本合同一式</w:t>
      </w:r>
      <w:r>
        <w:rPr>
          <w:rFonts w:hint="eastAsia" w:ascii="宋体" w:hAnsi="宋体" w:eastAsia="宋体" w:cs="宋体"/>
          <w:bCs w:val="0"/>
          <w:color w:val="auto"/>
          <w:highlight w:val="none"/>
          <w:u w:val="single"/>
        </w:rPr>
        <w:t xml:space="preserve"> </w:t>
      </w:r>
      <w:r>
        <w:rPr>
          <w:rFonts w:hint="eastAsia" w:ascii="宋体" w:hAnsi="宋体" w:eastAsia="宋体" w:cs="宋体"/>
          <w:b/>
          <w:bCs w:val="0"/>
          <w:color w:val="auto"/>
          <w:highlight w:val="none"/>
          <w:u w:val="single"/>
        </w:rPr>
        <w:t xml:space="preserve">四</w:t>
      </w:r>
      <w:r>
        <w:rPr>
          <w:rFonts w:hint="eastAsia" w:ascii="宋体" w:hAnsi="宋体" w:eastAsia="宋体" w:cs="宋体"/>
          <w:bCs w:val="0"/>
          <w:color w:val="auto"/>
          <w:highlight w:val="none"/>
          <w:u w:val="single"/>
        </w:rPr>
        <w:t xml:space="preserve"> </w:t>
      </w:r>
      <w:r>
        <w:rPr>
          <w:rFonts w:hint="eastAsia" w:ascii="宋体" w:hAnsi="宋体" w:eastAsia="宋体" w:cs="宋体"/>
          <w:bCs w:val="0"/>
          <w:color w:val="auto"/>
          <w:highlight w:val="none"/>
        </w:rPr>
        <w:t xml:space="preserve">份，以简体中文书写，</w:t>
      </w:r>
      <w:r>
        <w:rPr>
          <w:rFonts w:hint="eastAsia" w:ascii="宋体" w:hAnsi="宋体" w:eastAsia="宋体" w:cs="宋体"/>
          <w:color w:val="auto"/>
          <w:highlight w:val="none"/>
        </w:rPr>
        <w:t xml:space="preserve">甲方两份、乙方和代理机构各执一份</w:t>
      </w:r>
      <w:r>
        <w:rPr>
          <w:rFonts w:hint="eastAsia" w:ascii="宋体" w:hAnsi="宋体" w:eastAsia="宋体" w:cs="宋体"/>
          <w:bCs w:val="0"/>
          <w:color w:val="auto"/>
          <w:highlight w:val="none"/>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18.3 本合同应按照中华人民共和国的现行法律进行解释。</w:t>
      </w:r>
      <w:r/>
    </w:p>
    <w:p>
      <w:pPr>
        <w:ind w:firstLine="480"/>
        <w:keepLines w:val="0"/>
        <w:keepNext w:val="0"/>
        <w:pageBreakBefore w:val="0"/>
        <w:spacing w:after="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480"/>
        <w:keepLines w:val="0"/>
        <w:keepNext w:val="0"/>
        <w:pageBreakBefore w:val="0"/>
        <w:spacing w:after="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甲方</w:t>
      </w:r>
      <w:r>
        <w:rPr>
          <w:rFonts w:hint="eastAsia" w:ascii="宋体" w:hAnsi="宋体" w:eastAsia="宋体" w:cs="宋体"/>
          <w:bCs w:val="0"/>
          <w:color w:val="auto"/>
          <w:highlight w:val="none"/>
        </w:rPr>
        <w:t xml:space="preserve">（盖章）</w:t>
      </w:r>
      <w:r>
        <w:rPr>
          <w:rFonts w:hint="eastAsia" w:ascii="宋体" w:hAnsi="宋体" w:eastAsia="宋体" w:cs="宋体"/>
          <w:color w:val="auto"/>
          <w:highlight w:val="none"/>
          <w:lang w:val="zh-CN"/>
        </w:rPr>
        <w:t xml:space="preserve">：                           乙方</w:t>
      </w:r>
      <w:r>
        <w:rPr>
          <w:rFonts w:hint="eastAsia" w:ascii="宋体" w:hAnsi="宋体" w:eastAsia="宋体" w:cs="宋体"/>
          <w:bCs w:val="0"/>
          <w:color w:val="auto"/>
          <w:highlight w:val="none"/>
        </w:rPr>
        <w:t xml:space="preserve">（盖章）</w:t>
      </w:r>
      <w:r>
        <w:rPr>
          <w:rFonts w:hint="eastAsia" w:ascii="宋体" w:hAnsi="宋体" w:eastAsia="宋体" w:cs="宋体"/>
          <w:color w:val="auto"/>
          <w:highlight w:val="none"/>
          <w:lang w:val="zh-CN"/>
        </w:rPr>
        <w:t xml:space="preserve">：</w:t>
      </w:r>
      <w:r/>
    </w:p>
    <w:p>
      <w:pPr>
        <w:ind w:firstLine="480"/>
        <w:keepLines w:val="0"/>
        <w:keepNext w:val="0"/>
        <w:pageBreakBefore w:val="0"/>
        <w:spacing w:after="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法人（授权）代表人签字：                 法人（授权）代表人签字：</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签订日期：    年   月  日                签订日期：    年   月  日</w:t>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4"/>
        <w:jc w:val="center"/>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bookmarkStart w:id="101" w:name="_Toc1660"/>
      <w:r/>
      <w:bookmarkStart w:id="102" w:name="_Toc15390"/>
      <w:r/>
      <w:bookmarkStart w:id="103" w:name="_Toc12984"/>
      <w:r>
        <w:rPr>
          <w:rFonts w:hint="eastAsia" w:ascii="宋体" w:hAnsi="宋体" w:eastAsia="宋体" w:cs="宋体"/>
          <w:color w:val="auto"/>
          <w:sz w:val="36"/>
          <w:szCs w:val="36"/>
          <w:highlight w:val="none"/>
        </w:rPr>
        <w:t xml:space="preserve">第六章  投标文件组成与格式</w:t>
      </w:r>
      <w:bookmarkEnd w:id="101"/>
      <w:r/>
      <w:bookmarkEnd w:id="102"/>
      <w:r/>
      <w:bookmarkEnd w:id="103"/>
      <w:r/>
      <w:r/>
    </w:p>
    <w:p>
      <w:pPr>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封面：</w:t>
      </w:r>
      <w:r/>
    </w:p>
    <w:p>
      <w:pPr>
        <w:pageBreakBefore w:val="0"/>
        <w:spacing w:line="360" w:lineRule="auto"/>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pageBreakBefore w:val="0"/>
        <w:spacing w:line="360" w:lineRule="auto"/>
        <w:widowControl w:val="off"/>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   标   文   件</w:t>
      </w:r>
      <w:r/>
    </w:p>
    <w:p>
      <w:pPr>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626"/>
        <w:jc w:val="left"/>
        <w:pageBreakBefore w:val="0"/>
        <w:spacing w:line="360" w:lineRule="auto"/>
        <w:widowControl w:val="off"/>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环卫终端环境监测服务</w:t>
      </w:r>
      <w:r/>
    </w:p>
    <w:p>
      <w:pPr>
        <w:ind w:firstLine="1626"/>
        <w:pageBreakBefore w:val="0"/>
        <w:spacing w:line="360" w:lineRule="auto"/>
        <w:widowControl w:val="off"/>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JSZC-320581-SZZS-G2025-0069</w:t>
      </w:r>
      <w:r/>
    </w:p>
    <w:p>
      <w:pPr>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988"/>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 标 人：</w:t>
      </w:r>
      <w:r>
        <w:rPr>
          <w:rFonts w:hint="eastAsia" w:ascii="宋体" w:hAnsi="宋体" w:eastAsia="宋体" w:cs="宋体"/>
          <w:b/>
          <w:color w:val="auto"/>
          <w:sz w:val="36"/>
          <w:szCs w:val="36"/>
          <w:highlight w:val="none"/>
          <w:u w:val="single"/>
        </w:rPr>
        <w:t xml:space="preserve">（加盖CA电子公章）</w:t>
      </w:r>
      <w:r/>
    </w:p>
    <w:p>
      <w:pPr>
        <w:ind w:firstLine="1988"/>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    期：202</w:t>
      </w:r>
      <w:r>
        <w:rPr>
          <w:rFonts w:hint="eastAsia" w:ascii="宋体" w:hAnsi="宋体" w:eastAsia="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rPr>
        <w:t xml:space="preserve">年   月     日</w:t>
      </w:r>
      <w:r/>
    </w:p>
    <w:p>
      <w:pPr>
        <w:jc w:val="center"/>
        <w:pageBreakBefore w:val="0"/>
        <w:spacing w:line="360" w:lineRule="auto"/>
        <w:rPr>
          <w:rFonts w:hint="eastAsia" w:ascii="宋体" w:hAnsi="宋体" w:eastAsia="宋体" w:cs="宋体"/>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投标文件目录</w:t>
      </w:r>
      <w:r/>
    </w:p>
    <w:p>
      <w:pPr>
        <w:pageBreakBefore w:val="0"/>
        <w:spacing w:after="0"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一、基本目录</w:t>
      </w:r>
      <w:r/>
    </w:p>
    <w:p>
      <w:pPr>
        <w:ind w:firstLine="240"/>
        <w:pageBreakBefore w:val="0"/>
        <w:spacing w:after="0" w:line="360" w:lineRule="auto"/>
        <w:widowControl w:val="off"/>
        <w:rPr>
          <w:rFonts w:hint="eastAsia" w:ascii="宋体" w:hAnsi="宋体" w:eastAsia="宋体" w:cs="宋体"/>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1、封面</w:t>
      </w:r>
      <w:r/>
    </w:p>
    <w:p>
      <w:pPr>
        <w:ind w:firstLine="240"/>
        <w:pageBreakBefore w:val="0"/>
        <w:spacing w:after="0" w:line="360" w:lineRule="auto"/>
        <w:widowControl w:val="off"/>
        <w:rPr>
          <w:rFonts w:hint="eastAsia" w:ascii="宋体" w:hAnsi="宋体" w:eastAsia="宋体" w:cs="宋体"/>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2、开标一览表</w:t>
      </w:r>
      <w:r/>
    </w:p>
    <w:p>
      <w:pPr>
        <w:pageBreakBefore w:val="0"/>
        <w:spacing w:after="0"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二、资格审查内容</w:t>
      </w:r>
      <w:r/>
    </w:p>
    <w:p>
      <w:pPr>
        <w:ind w:firstLine="120"/>
        <w:pageBreakBefore w:val="0"/>
        <w:spacing w:after="0" w:line="360" w:lineRule="auto"/>
        <w:widowControl w:val="off"/>
        <w:rPr>
          <w:rFonts w:hint="eastAsia" w:ascii="宋体" w:hAnsi="宋体" w:eastAsia="宋体" w:cs="宋体"/>
          <w:b/>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2"/>
          <w:highlight w:val="none"/>
        </w:rPr>
        <w:t xml:space="preserve">*1、满足《中华人民共和国政府采购法》第二十二条规定，并提供下列材料：</w:t>
      </w:r>
      <w:r/>
    </w:p>
    <w:p>
      <w:pPr>
        <w:ind w:firstLine="240"/>
        <w:pageBreakBefore w:val="0"/>
        <w:spacing w:after="0" w:line="360" w:lineRule="auto"/>
        <w:widowControl w:val="off"/>
        <w:rPr>
          <w:rFonts w:hint="eastAsia" w:ascii="宋体" w:hAnsi="宋体" w:eastAsia="宋体" w:cs="宋体"/>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1.1法人或者其他组织的营业执照等证明文件。</w:t>
      </w:r>
      <w:r/>
    </w:p>
    <w:p>
      <w:pPr>
        <w:ind w:firstLine="240"/>
        <w:pageBreakBefore w:val="0"/>
        <w:spacing w:after="0" w:line="360" w:lineRule="auto"/>
        <w:widowControl w:val="off"/>
        <w:rPr>
          <w:rFonts w:hint="eastAsia" w:ascii="宋体" w:hAnsi="宋体" w:eastAsia="宋体" w:cs="宋体"/>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1.2 </w:t>
      </w:r>
      <w:r>
        <w:rPr>
          <w:rFonts w:hint="eastAsia" w:ascii="宋体" w:hAnsi="宋体" w:eastAsia="宋体" w:cs="宋体"/>
          <w:bCs w:val="0"/>
          <w:iCs/>
          <w:color w:val="auto"/>
          <w:highlight w:val="none"/>
        </w:rPr>
        <w:t xml:space="preserve">提供最近一期</w:t>
      </w:r>
      <w:r>
        <w:rPr>
          <w:rFonts w:hint="eastAsia" w:ascii="宋体" w:hAnsi="宋体" w:eastAsia="宋体" w:cs="宋体"/>
          <w:color w:val="auto"/>
          <w:highlight w:val="none"/>
        </w:rPr>
        <w:t xml:space="preserve">经会计事务所审计的财务报告</w:t>
      </w:r>
      <w:r>
        <w:rPr>
          <w:rFonts w:hint="eastAsia" w:ascii="宋体" w:hAnsi="宋体" w:eastAsia="宋体" w:cs="宋体"/>
          <w:bCs w:val="0"/>
          <w:color w:val="auto"/>
          <w:highlight w:val="none"/>
        </w:rPr>
        <w:t xml:space="preserve">（成立不满一年需提供资产负债表和利润表）或银行（金融机构）出具的资信证明</w:t>
      </w:r>
      <w:r>
        <w:rPr>
          <w:rFonts w:hint="eastAsia" w:ascii="宋体" w:hAnsi="宋体" w:eastAsia="宋体" w:cs="宋体"/>
          <w:b/>
          <w:color w:val="auto"/>
          <w:highlight w:val="none"/>
        </w:rPr>
        <w:t xml:space="preserve">（距开标时间六个月内开具的资信证明）。</w:t>
      </w:r>
      <w:r/>
    </w:p>
    <w:p>
      <w:pPr>
        <w:ind w:firstLine="240"/>
        <w:pageBreakBefore w:val="0"/>
        <w:spacing w:after="0" w:line="360" w:lineRule="auto"/>
        <w:widowControl w:val="off"/>
        <w:rPr>
          <w:rFonts w:hint="eastAsia" w:ascii="宋体" w:hAnsi="宋体" w:eastAsia="宋体" w:cs="宋体"/>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1.3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240"/>
        <w:pageBreakBefore w:val="0"/>
        <w:spacing w:after="0" w:line="360" w:lineRule="auto"/>
        <w:widowControl w:val="off"/>
        <w:rPr>
          <w:rFonts w:hint="eastAsia" w:ascii="宋体" w:hAnsi="宋体" w:eastAsia="宋体" w:cs="宋体"/>
          <w:bCs w:val="0"/>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auto"/>
          <w:szCs w:val="22"/>
          <w:highlight w:val="none"/>
        </w:rPr>
        <w:t xml:space="preserve">1.4具备履行合同所必需的设备、专业技术能力和参加政府采购活动前3年内在经营活动中没有重大违法记录的书面声明（格式见附件</w:t>
      </w:r>
      <w:r>
        <w:rPr>
          <w:rFonts w:hint="eastAsia" w:ascii="宋体" w:hAnsi="宋体" w:cs="宋体"/>
          <w:bCs w:val="0"/>
          <w:color w:val="auto"/>
          <w:szCs w:val="22"/>
          <w:highlight w:val="none"/>
          <w:lang w:val="en-US" w:eastAsia="zh-CN"/>
        </w:rPr>
        <w:t xml:space="preserve">4</w:t>
      </w:r>
      <w:r>
        <w:rPr>
          <w:rFonts w:hint="eastAsia" w:ascii="宋体" w:hAnsi="宋体" w:eastAsia="宋体" w:cs="宋体"/>
          <w:bCs w:val="0"/>
          <w:color w:val="auto"/>
          <w:szCs w:val="22"/>
          <w:highlight w:val="none"/>
        </w:rPr>
        <w:t xml:space="preserve">）。</w:t>
      </w:r>
      <w:r/>
    </w:p>
    <w:p>
      <w:pPr>
        <w:ind w:firstLine="120"/>
        <w:pageBreakBefore w:val="0"/>
        <w:spacing w:after="0" w:line="360" w:lineRule="auto"/>
        <w:widowControl w:val="off"/>
        <w:rPr>
          <w:rFonts w:hint="eastAsia" w:ascii="宋体" w:hAnsi="宋体" w:eastAsia="宋体" w:cs="宋体"/>
          <w:b/>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2"/>
          <w:highlight w:val="none"/>
        </w:rPr>
        <w:t xml:space="preserve">*</w:t>
      </w:r>
      <w:r>
        <w:rPr>
          <w:rFonts w:hint="eastAsia" w:ascii="宋体" w:hAnsi="宋体" w:eastAsia="宋体" w:cs="宋体"/>
          <w:b/>
          <w:bCs w:val="0"/>
          <w:color w:val="auto"/>
          <w:szCs w:val="22"/>
          <w:highlight w:val="none"/>
          <w:lang w:val="en-US" w:eastAsia="zh-CN"/>
        </w:rPr>
        <w:t xml:space="preserve">2</w:t>
      </w:r>
      <w:r>
        <w:rPr>
          <w:rFonts w:hint="eastAsia" w:ascii="宋体" w:hAnsi="宋体" w:eastAsia="宋体" w:cs="宋体"/>
          <w:b/>
          <w:bCs w:val="0"/>
          <w:color w:val="auto"/>
          <w:szCs w:val="22"/>
          <w:highlight w:val="none"/>
        </w:rPr>
        <w:t xml:space="preserve">、中小企业声明函（格式见附件</w:t>
      </w:r>
      <w:r>
        <w:rPr>
          <w:rFonts w:hint="eastAsia" w:ascii="宋体" w:hAnsi="宋体" w:cs="宋体"/>
          <w:b/>
          <w:bCs w:val="0"/>
          <w:color w:val="auto"/>
          <w:szCs w:val="22"/>
          <w:highlight w:val="none"/>
          <w:lang w:val="en-US" w:eastAsia="zh-CN"/>
        </w:rPr>
        <w:t xml:space="preserve">5</w:t>
      </w:r>
      <w:r>
        <w:rPr>
          <w:rFonts w:hint="eastAsia" w:ascii="宋体" w:hAnsi="宋体" w:eastAsia="宋体" w:cs="宋体"/>
          <w:b/>
          <w:bCs w:val="0"/>
          <w:color w:val="auto"/>
          <w:szCs w:val="22"/>
          <w:highlight w:val="none"/>
        </w:rPr>
        <w:t xml:space="preserve">）或残疾人福利性单位声明函（如有）（格式见附件</w:t>
      </w:r>
      <w:r>
        <w:rPr>
          <w:rFonts w:hint="eastAsia" w:ascii="宋体" w:hAnsi="宋体" w:cs="宋体"/>
          <w:b/>
          <w:bCs w:val="0"/>
          <w:color w:val="auto"/>
          <w:szCs w:val="22"/>
          <w:highlight w:val="none"/>
          <w:lang w:val="en-US" w:eastAsia="zh-CN"/>
        </w:rPr>
        <w:t xml:space="preserve">6</w:t>
      </w:r>
      <w:r>
        <w:rPr>
          <w:rFonts w:hint="eastAsia" w:ascii="宋体" w:hAnsi="宋体" w:eastAsia="宋体" w:cs="宋体"/>
          <w:b/>
          <w:bCs w:val="0"/>
          <w:color w:val="auto"/>
          <w:szCs w:val="22"/>
          <w:highlight w:val="none"/>
        </w:rPr>
        <w:t xml:space="preserve">）或省级以上监狱管理局、戒毒管理局（含新疆生产建设兵团）出具的属于监狱企业的证明文件。</w:t>
      </w:r>
      <w:r/>
    </w:p>
    <w:p>
      <w:pPr>
        <w:ind w:firstLine="120"/>
        <w:spacing w:after="0" w:line="400" w:lineRule="exact"/>
        <w:widowControl w:val="off"/>
        <w:rPr>
          <w:rFonts w:hint="eastAsia"/>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bCs w:val="0"/>
          <w:color w:val="auto"/>
          <w:szCs w:val="22"/>
          <w:highlight w:val="none"/>
        </w:rPr>
        <w:t xml:space="preserve">*</w:t>
      </w:r>
      <w:r>
        <w:rPr>
          <w:rFonts w:hint="eastAsia" w:ascii="宋体" w:hAnsi="宋体" w:eastAsia="宋体" w:cs="宋体"/>
          <w:b/>
          <w:bCs w:val="0"/>
          <w:color w:val="auto"/>
          <w:szCs w:val="22"/>
          <w:highlight w:val="none"/>
          <w:lang w:val="en-US" w:eastAsia="zh-CN"/>
        </w:rPr>
        <w:t xml:space="preserve">3</w:t>
      </w:r>
      <w:r>
        <w:rPr>
          <w:rFonts w:hint="eastAsia" w:ascii="宋体" w:hAnsi="宋体" w:eastAsia="宋体" w:cs="宋体"/>
          <w:b/>
          <w:bCs w:val="0"/>
          <w:color w:val="auto"/>
          <w:szCs w:val="22"/>
          <w:highlight w:val="none"/>
        </w:rPr>
        <w:t xml:space="preserve">、</w:t>
      </w:r>
      <w:r>
        <w:rPr>
          <w:rFonts w:hint="eastAsia" w:ascii="宋体" w:hAnsi="宋体" w:eastAsia="宋体" w:cs="Times New Roman"/>
          <w:b/>
          <w:color w:val="auto"/>
          <w:highlight w:val="none"/>
        </w:rPr>
        <w:t xml:space="preserve">具有有效期内的CMA资质（环境类）认定证书的证明材料。</w:t>
      </w:r>
      <w:r/>
    </w:p>
    <w:p>
      <w:pPr>
        <w:pageBreakBefore w:val="0"/>
        <w:spacing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三、符合性审查内容</w:t>
      </w:r>
      <w:r/>
    </w:p>
    <w:p>
      <w:pPr>
        <w:ind w:firstLine="12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*1、开标一览表（格式见附件1）</w:t>
      </w:r>
      <w:r/>
    </w:p>
    <w:p>
      <w:pPr>
        <w:ind w:firstLine="12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*2、</w:t>
      </w:r>
      <w:r>
        <w:rPr>
          <w:rFonts w:hint="eastAsia" w:ascii="宋体" w:hAnsi="宋体" w:eastAsia="宋体" w:cs="宋体"/>
          <w:color w:val="auto"/>
          <w:highlight w:val="none"/>
        </w:rPr>
        <w:t xml:space="preserve">投入要素明细表</w:t>
      </w:r>
      <w:r>
        <w:rPr>
          <w:rFonts w:hint="eastAsia" w:ascii="宋体" w:hAnsi="宋体" w:eastAsia="宋体" w:cs="宋体"/>
          <w:bCs w:val="0"/>
          <w:color w:val="auto"/>
          <w:szCs w:val="22"/>
          <w:highlight w:val="none"/>
        </w:rPr>
        <w:t xml:space="preserve">（格式见附件</w:t>
      </w:r>
      <w:r>
        <w:rPr>
          <w:rFonts w:hint="eastAsia" w:ascii="宋体" w:hAnsi="宋体" w:eastAsia="宋体" w:cs="宋体"/>
          <w:bCs w:val="0"/>
          <w:color w:val="auto"/>
          <w:szCs w:val="22"/>
          <w:highlight w:val="none"/>
          <w:lang w:val="en-US" w:eastAsia="zh-CN"/>
        </w:rPr>
        <w:t xml:space="preserve">2</w:t>
      </w:r>
      <w:r>
        <w:rPr>
          <w:rFonts w:hint="eastAsia" w:ascii="宋体" w:hAnsi="宋体" w:eastAsia="宋体" w:cs="宋体"/>
          <w:bCs w:val="0"/>
          <w:color w:val="auto"/>
          <w:szCs w:val="22"/>
          <w:highlight w:val="none"/>
        </w:rPr>
        <w:t xml:space="preserve">）</w:t>
      </w:r>
      <w:r/>
    </w:p>
    <w:p>
      <w:pPr>
        <w:ind w:firstLine="12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w:t>
      </w:r>
      <w:r>
        <w:rPr>
          <w:rFonts w:hint="eastAsia" w:ascii="宋体" w:hAnsi="宋体" w:eastAsia="宋体" w:cs="宋体"/>
          <w:bCs w:val="0"/>
          <w:color w:val="auto"/>
          <w:szCs w:val="22"/>
          <w:highlight w:val="none"/>
          <w:lang w:val="en-US" w:eastAsia="zh-CN"/>
        </w:rPr>
        <w:t xml:space="preserve">3</w:t>
      </w:r>
      <w:r>
        <w:rPr>
          <w:rFonts w:hint="eastAsia" w:ascii="宋体" w:hAnsi="宋体" w:eastAsia="宋体" w:cs="宋体"/>
          <w:bCs w:val="0"/>
          <w:color w:val="auto"/>
          <w:szCs w:val="22"/>
          <w:highlight w:val="none"/>
        </w:rPr>
        <w:t xml:space="preserve">、投标函（格式见附件</w:t>
      </w:r>
      <w:r>
        <w:rPr>
          <w:rFonts w:hint="eastAsia" w:ascii="宋体" w:hAnsi="宋体" w:cs="宋体"/>
          <w:bCs w:val="0"/>
          <w:color w:val="auto"/>
          <w:szCs w:val="22"/>
          <w:highlight w:val="none"/>
          <w:lang w:val="en-US" w:eastAsia="zh-CN"/>
        </w:rPr>
        <w:t xml:space="preserve">7</w:t>
      </w:r>
      <w:r>
        <w:rPr>
          <w:rFonts w:hint="eastAsia" w:ascii="宋体" w:hAnsi="宋体" w:eastAsia="宋体" w:cs="宋体"/>
          <w:bCs w:val="0"/>
          <w:color w:val="auto"/>
          <w:szCs w:val="22"/>
          <w:highlight w:val="none"/>
        </w:rPr>
        <w:t xml:space="preserve">）</w:t>
      </w:r>
      <w:r/>
    </w:p>
    <w:p>
      <w:pPr>
        <w:ind w:firstLine="12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w:t>
      </w:r>
      <w:r>
        <w:rPr>
          <w:rFonts w:hint="eastAsia" w:ascii="宋体" w:hAnsi="宋体" w:cs="宋体"/>
          <w:bCs w:val="0"/>
          <w:color w:val="auto"/>
          <w:szCs w:val="22"/>
          <w:highlight w:val="none"/>
          <w:lang w:val="en-US" w:eastAsia="zh-CN"/>
        </w:rPr>
        <w:t xml:space="preserve">4</w:t>
      </w:r>
      <w:r>
        <w:rPr>
          <w:rFonts w:hint="eastAsia" w:ascii="宋体" w:hAnsi="宋体" w:eastAsia="宋体" w:cs="宋体"/>
          <w:bCs w:val="0"/>
          <w:color w:val="auto"/>
          <w:szCs w:val="22"/>
          <w:highlight w:val="none"/>
        </w:rPr>
        <w:t xml:space="preserve">、法定代表人授权书（格式见附件</w:t>
      </w:r>
      <w:r>
        <w:rPr>
          <w:rFonts w:hint="eastAsia" w:ascii="宋体" w:hAnsi="宋体" w:cs="宋体"/>
          <w:bCs w:val="0"/>
          <w:color w:val="auto"/>
          <w:szCs w:val="22"/>
          <w:highlight w:val="none"/>
          <w:lang w:val="en-US" w:eastAsia="zh-CN"/>
        </w:rPr>
        <w:t xml:space="preserve">3</w:t>
      </w:r>
      <w:r>
        <w:rPr>
          <w:rFonts w:hint="eastAsia" w:ascii="宋体" w:hAnsi="宋体" w:eastAsia="宋体" w:cs="宋体"/>
          <w:bCs w:val="0"/>
          <w:color w:val="auto"/>
          <w:szCs w:val="22"/>
          <w:highlight w:val="none"/>
        </w:rPr>
        <w:t xml:space="preserve">）</w:t>
      </w:r>
      <w:r/>
    </w:p>
    <w:p>
      <w:pPr>
        <w:ind w:firstLine="24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注：如法定代表人参加本项目活动，法定代表人授权书无需提供，</w:t>
      </w:r>
      <w:r>
        <w:rPr>
          <w:rFonts w:hint="eastAsia" w:ascii="宋体" w:hAnsi="宋体" w:eastAsia="宋体" w:cs="宋体"/>
          <w:bCs/>
          <w:color w:val="auto"/>
          <w:highlight w:val="none"/>
        </w:rPr>
        <w:t xml:space="preserve">但需提供法人代表人身份证正反面扫描件。</w:t>
      </w:r>
      <w:r/>
    </w:p>
    <w:p>
      <w:pPr>
        <w:ind w:firstLine="12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w:t>
      </w:r>
      <w:r>
        <w:rPr>
          <w:rFonts w:hint="eastAsia" w:ascii="宋体" w:hAnsi="宋体" w:cs="宋体"/>
          <w:bCs w:val="0"/>
          <w:color w:val="auto"/>
          <w:szCs w:val="22"/>
          <w:highlight w:val="none"/>
          <w:lang w:val="en-US" w:eastAsia="zh-CN"/>
        </w:rPr>
        <w:t xml:space="preserve">5</w:t>
      </w:r>
      <w:r>
        <w:rPr>
          <w:rFonts w:hint="eastAsia" w:ascii="宋体" w:hAnsi="宋体" w:eastAsia="宋体" w:cs="宋体"/>
          <w:bCs w:val="0"/>
          <w:color w:val="auto"/>
          <w:szCs w:val="22"/>
          <w:highlight w:val="none"/>
        </w:rPr>
        <w:t xml:space="preserve">、</w:t>
      </w:r>
      <w:r>
        <w:rPr>
          <w:rFonts w:hint="eastAsia" w:ascii="宋体" w:hAnsi="宋体" w:eastAsia="宋体" w:cs="宋体"/>
          <w:color w:val="auto"/>
          <w:highlight w:val="none"/>
        </w:rPr>
        <w:t xml:space="preserve">实质性要求响应及偏离表</w:t>
      </w:r>
      <w:r>
        <w:rPr>
          <w:rFonts w:hint="eastAsia" w:ascii="宋体" w:hAnsi="宋体" w:eastAsia="宋体" w:cs="宋体"/>
          <w:bCs w:val="0"/>
          <w:color w:val="auto"/>
          <w:szCs w:val="22"/>
          <w:highlight w:val="none"/>
        </w:rPr>
        <w:t xml:space="preserve">（格式见附件</w:t>
      </w:r>
      <w:r>
        <w:rPr>
          <w:rFonts w:hint="eastAsia" w:ascii="宋体" w:hAnsi="宋体" w:cs="宋体"/>
          <w:bCs w:val="0"/>
          <w:color w:val="auto"/>
          <w:szCs w:val="22"/>
          <w:highlight w:val="none"/>
          <w:lang w:val="en-US" w:eastAsia="zh-CN"/>
        </w:rPr>
        <w:t xml:space="preserve">8</w:t>
      </w:r>
      <w:r>
        <w:rPr>
          <w:rFonts w:hint="eastAsia" w:ascii="宋体" w:hAnsi="宋体" w:eastAsia="宋体" w:cs="宋体"/>
          <w:bCs w:val="0"/>
          <w:color w:val="auto"/>
          <w:szCs w:val="22"/>
          <w:highlight w:val="none"/>
        </w:rPr>
        <w:t xml:space="preserve">）</w:t>
      </w:r>
      <w:r/>
    </w:p>
    <w:p>
      <w:pPr>
        <w:pageBreakBefore w:val="0"/>
        <w:spacing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四、综合评审文件</w:t>
      </w:r>
      <w:r/>
    </w:p>
    <w:p>
      <w:pPr>
        <w:ind w:firstLine="24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1、服务要求响应及偏离表（格式见附件</w:t>
      </w:r>
      <w:r>
        <w:rPr>
          <w:rFonts w:hint="eastAsia" w:ascii="宋体" w:hAnsi="宋体" w:cs="宋体"/>
          <w:bCs w:val="0"/>
          <w:color w:val="auto"/>
          <w:szCs w:val="22"/>
          <w:highlight w:val="none"/>
          <w:lang w:val="en-US" w:eastAsia="zh-CN"/>
        </w:rPr>
        <w:t xml:space="preserve">9</w:t>
      </w:r>
      <w:r>
        <w:rPr>
          <w:rFonts w:hint="eastAsia" w:ascii="宋体" w:hAnsi="宋体" w:eastAsia="宋体" w:cs="宋体"/>
          <w:bCs w:val="0"/>
          <w:color w:val="auto"/>
          <w:szCs w:val="22"/>
          <w:highlight w:val="none"/>
        </w:rPr>
        <w:t xml:space="preserve">）</w:t>
      </w:r>
      <w:r/>
    </w:p>
    <w:p>
      <w:pPr>
        <w:ind w:firstLine="240"/>
        <w:pageBreakBefore w:val="0"/>
        <w:spacing w:after="0" w:line="360" w:lineRule="auto"/>
        <w:widowControl w:val="off"/>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2、商务条件响应及偏离表（格式见附件</w:t>
      </w:r>
      <w:r>
        <w:rPr>
          <w:rFonts w:hint="eastAsia" w:ascii="宋体" w:hAnsi="宋体" w:cs="宋体"/>
          <w:bCs w:val="0"/>
          <w:color w:val="auto"/>
          <w:szCs w:val="22"/>
          <w:highlight w:val="none"/>
          <w:lang w:val="en-US" w:eastAsia="zh-CN"/>
        </w:rPr>
        <w:t xml:space="preserve">10</w:t>
      </w:r>
      <w:r>
        <w:rPr>
          <w:rFonts w:hint="eastAsia" w:ascii="宋体" w:hAnsi="宋体" w:eastAsia="宋体" w:cs="宋体"/>
          <w:bCs w:val="0"/>
          <w:color w:val="auto"/>
          <w:szCs w:val="22"/>
          <w:highlight w:val="none"/>
        </w:rPr>
        <w:t xml:space="preserve">）</w:t>
      </w:r>
      <w:r/>
    </w:p>
    <w:p>
      <w:pPr>
        <w:ind w:firstLine="240"/>
        <w:pageBreakBefore w:val="0"/>
        <w:spacing w:after="0" w:line="360" w:lineRule="auto"/>
        <w:widowControl w:val="o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3、项目服务方案（格式见附件1</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w:t>
      </w:r>
      <w:r/>
    </w:p>
    <w:p>
      <w:pPr>
        <w:ind w:firstLine="240"/>
        <w:pageBreakBefore w:val="0"/>
        <w:spacing w:after="0" w:line="360" w:lineRule="auto"/>
        <w:widowControl w:val="off"/>
        <w:rPr>
          <w:rFonts w:hint="eastAsia" w:ascii="宋体" w:hAnsi="宋体" w:eastAsia="宋体" w:cs="宋体"/>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4、人员配备情况说明</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格式件附件1</w:t>
      </w:r>
      <w:r>
        <w:rPr>
          <w:rFonts w:hint="eastAsia" w:ascii="宋体" w:hAnsi="宋体" w:cs="宋体"/>
          <w:bCs/>
          <w:color w:val="auto"/>
          <w:highlight w:val="none"/>
          <w:lang w:val="en-US" w:eastAsia="zh-CN"/>
        </w:rPr>
        <w:t xml:space="preserve">2</w:t>
      </w:r>
      <w:r>
        <w:rPr>
          <w:rFonts w:hint="eastAsia" w:ascii="宋体" w:hAnsi="宋体" w:eastAsia="宋体" w:cs="宋体"/>
          <w:bCs/>
          <w:color w:val="auto"/>
          <w:highlight w:val="none"/>
          <w:lang w:eastAsia="zh-CN"/>
        </w:rPr>
        <w:t xml:space="preserve">）</w:t>
      </w:r>
      <w:r/>
    </w:p>
    <w:p>
      <w:pPr>
        <w:ind w:firstLine="240"/>
        <w:pageBreakBefore w:val="0"/>
        <w:spacing w:after="0" w:line="360" w:lineRule="auto"/>
        <w:widowControl w:val="off"/>
        <w:rPr>
          <w:rFonts w:hint="eastAsia"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业绩一览表（格式见附件1</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w:t>
      </w:r>
      <w:r/>
    </w:p>
    <w:p>
      <w:pPr>
        <w:ind w:firstLine="240"/>
        <w:pageBreakBefore w:val="0"/>
        <w:spacing w:after="0" w:line="360" w:lineRule="auto"/>
        <w:widowControl w:val="off"/>
        <w:rPr>
          <w:rFonts w:hint="eastAsia" w:ascii="宋体" w:hAnsi="宋体" w:eastAsia="宋体" w:cs="宋体"/>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lang w:val="en-US" w:eastAsia="zh-CN"/>
        </w:rPr>
        <w:t xml:space="preserve">6、</w:t>
      </w:r>
      <w:r>
        <w:rPr>
          <w:rFonts w:hint="eastAsia" w:ascii="宋体" w:hAnsi="宋体" w:eastAsia="宋体" w:cs="宋体"/>
          <w:bCs w:val="0"/>
          <w:color w:val="auto"/>
          <w:highlight w:val="none"/>
        </w:rPr>
        <w:t xml:space="preserve">投标人认为需要提供的其他材料（如有</w:t>
      </w:r>
      <w:r>
        <w:rPr>
          <w:rFonts w:hint="eastAsia" w:ascii="宋体" w:hAnsi="宋体" w:eastAsia="宋体" w:cs="宋体"/>
          <w:bCs w:val="0"/>
          <w:color w:val="auto"/>
          <w:szCs w:val="22"/>
          <w:highlight w:val="none"/>
        </w:rPr>
        <w:t xml:space="preserve">格式见附件1</w:t>
      </w:r>
      <w:r>
        <w:rPr>
          <w:rFonts w:hint="eastAsia" w:ascii="宋体" w:hAnsi="宋体" w:cs="宋体"/>
          <w:bCs w:val="0"/>
          <w:color w:val="auto"/>
          <w:szCs w:val="22"/>
          <w:highlight w:val="none"/>
          <w:lang w:val="en-US" w:eastAsia="zh-CN"/>
        </w:rPr>
        <w:t xml:space="preserve">4</w:t>
      </w:r>
      <w:r>
        <w:rPr>
          <w:rFonts w:hint="eastAsia" w:ascii="宋体" w:hAnsi="宋体" w:eastAsia="宋体" w:cs="宋体"/>
          <w:bCs w:val="0"/>
          <w:color w:val="auto"/>
          <w:highlight w:val="none"/>
        </w:rPr>
        <w:t xml:space="preserve">）</w:t>
      </w:r>
      <w:r/>
    </w:p>
    <w:p>
      <w:pPr>
        <w:pageBreakBefore w:val="0"/>
        <w:spacing w:after="0" w:line="360" w:lineRule="auto"/>
        <w:widowControl w:val="off"/>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2"/>
          <w:highlight w:val="none"/>
        </w:rPr>
        <w:t xml:space="preserve">注：（1）上述</w:t>
      </w:r>
      <w:r>
        <w:rPr>
          <w:rFonts w:hint="eastAsia" w:ascii="宋体" w:hAnsi="宋体" w:eastAsia="宋体" w:cs="宋体"/>
          <w:b/>
          <w:bCs w:val="0"/>
          <w:color w:val="auto"/>
          <w:highlight w:val="none"/>
        </w:rPr>
        <w:t xml:space="preserve">加“</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highlight w:val="none"/>
        </w:rPr>
        <w:t xml:space="preserve">”项目若有缺失或无效，将导致其投标无效且不允许在开标后补正。</w:t>
      </w:r>
      <w:r/>
    </w:p>
    <w:p>
      <w:pPr>
        <w:ind w:firstLine="482"/>
        <w:pageBreakBefore w:val="0"/>
        <w:spacing w:after="0" w:line="360" w:lineRule="auto"/>
        <w:widowControl w:val="off"/>
        <w:rPr>
          <w:rFonts w:hint="eastAsia" w:ascii="宋体" w:hAnsi="宋体" w:eastAsia="宋体" w:cs="宋体"/>
          <w:b/>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2"/>
          <w:highlight w:val="none"/>
        </w:rPr>
        <w:t xml:space="preserve">（2）</w:t>
      </w:r>
      <w:r>
        <w:rPr>
          <w:rFonts w:hint="eastAsia" w:ascii="宋体" w:hAnsi="宋体" w:eastAsia="宋体" w:cs="宋体"/>
          <w:b/>
          <w:color w:val="auto"/>
          <w:highlight w:val="none"/>
        </w:rPr>
        <w:t xml:space="preserve">投标文件未按照招标文件要求加盖CA电子公章的，否则作无效投标处理。</w:t>
      </w:r>
      <w:r/>
    </w:p>
    <w:p>
      <w:pPr>
        <w:ind w:firstLine="482"/>
        <w:pageBreakBefore w:val="0"/>
        <w:spacing w:after="0" w:line="360" w:lineRule="auto"/>
        <w:widowControl w:val="off"/>
        <w:rPr>
          <w:rFonts w:hint="eastAsia" w:ascii="宋体" w:hAnsi="宋体" w:eastAsia="宋体" w:cs="宋体"/>
          <w:b/>
          <w:bCs w:val="0"/>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Cs w:val="22"/>
          <w:highlight w:val="none"/>
        </w:rPr>
        <w:t xml:space="preserve">（3）制作电子投标（响应）文件时请与电子投标（响应）文件制作软件目录一一对应，将相关资料上传至相应模块。投标人应保证上传的投标文件完整、清晰可辨认，若因上传资料过小或模糊不清等无法辨认的都视为该资料未提供。 </w:t>
      </w:r>
      <w:r/>
    </w:p>
    <w:p>
      <w:pPr>
        <w:pStyle w:val="905"/>
        <w:jc w:val="center"/>
        <w:pageBreakBefore w:val="0"/>
        <w:spacing w:before="0" w:line="360" w:lineRule="auto"/>
        <w:widowControl w:val="off"/>
        <w:rPr>
          <w:rFonts w:hint="eastAsia" w:ascii="宋体" w:hAnsi="宋体" w:eastAsia="宋体" w:cs="宋体"/>
          <w:color w:val="auto"/>
          <w:highlight w:val="none"/>
        </w:rPr>
      </w:pPr>
      <w:r/>
      <w:bookmarkStart w:id="104" w:name="_Toc511680880"/>
      <w:r>
        <w:rPr>
          <w:rFonts w:hint="eastAsia" w:ascii="宋体" w:hAnsi="宋体" w:eastAsia="宋体" w:cs="宋体"/>
          <w:color w:val="auto"/>
          <w:highlight w:val="none"/>
        </w:rPr>
        <w:br w:type="page" w:clear="all"/>
      </w:r>
      <w:bookmarkEnd w:id="104"/>
      <w:r/>
      <w:bookmarkStart w:id="105" w:name="_Toc29098"/>
      <w:r/>
      <w:bookmarkStart w:id="106" w:name="_Toc32362"/>
      <w:r/>
      <w:bookmarkStart w:id="107" w:name="_Toc511680881"/>
      <w:r/>
      <w:bookmarkStart w:id="108" w:name="_Toc18966"/>
      <w:r/>
      <w:bookmarkStart w:id="109" w:name="_Toc472326799"/>
      <w:r>
        <w:rPr>
          <w:rFonts w:hint="eastAsia" w:ascii="宋体" w:hAnsi="宋体" w:eastAsia="宋体" w:cs="宋体"/>
          <w:color w:val="auto"/>
          <w:highlight w:val="none"/>
        </w:rPr>
        <w:t xml:space="preserve">附件1、开标一览表</w:t>
      </w:r>
      <w:bookmarkEnd w:id="105"/>
      <w:r/>
      <w:bookmarkEnd w:id="106"/>
      <w:r/>
      <w:bookmarkEnd w:id="107"/>
      <w:r/>
      <w:bookmarkEnd w:id="108"/>
      <w:r/>
      <w:bookmarkEnd w:id="109"/>
      <w:r/>
      <w:r/>
    </w:p>
    <w:p>
      <w:pPr>
        <w:pageBreakBefore w:val="0"/>
        <w:spacing w:after="4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投标人全称（加盖CA电子公章）：</w:t>
      </w:r>
      <w:r/>
    </w:p>
    <w:p>
      <w:pPr>
        <w:pageBreakBefore w:val="0"/>
        <w:spacing w:after="4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JSZC-320581-SZZS-G2025-0069</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shd w:val="clear" w:color="auto" w:fill="f2f2f2"/>
            <w:tcW w:w="4386" w:type="dxa"/>
            <w:vAlign w:val="center"/>
            <w:textDirection w:val="lrTb"/>
            <w:noWrap w:val="false"/>
          </w:tcPr>
          <w:p>
            <w:pPr>
              <w:jc w:val="center"/>
              <w:pageBreakBefore w:val="0"/>
              <w:spacing w:after="0"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项目名称</w:t>
            </w:r>
            <w:r/>
          </w:p>
        </w:tc>
        <w:tc>
          <w:tcPr>
            <w:shd w:val="clear" w:color="auto" w:fill="f2f2f2"/>
            <w:tcW w:w="5066" w:type="dxa"/>
            <w:vAlign w:val="center"/>
            <w:textDirection w:val="lrTb"/>
            <w:noWrap w:val="false"/>
          </w:tcPr>
          <w:p>
            <w:pPr>
              <w:jc w:val="center"/>
              <w:pageBreakBefore w:val="0"/>
              <w:spacing w:after="0" w:line="360" w:lineRule="auto"/>
              <w:rPr>
                <w:rFonts w:hint="eastAsia" w:ascii="宋体" w:hAnsi="宋体" w:eastAsia="宋体" w:cs="宋体"/>
                <w:b/>
                <w:color w:val="auto"/>
                <w:sz w:val="28"/>
                <w:highlight w:val="none"/>
                <w:u w:val="single"/>
                <w:lang w:eastAsia="zh-CN"/>
              </w:rPr>
            </w:pPr>
            <w:r>
              <w:rPr>
                <w:rFonts w:hint="eastAsia" w:ascii="宋体" w:hAnsi="宋体" w:eastAsia="宋体" w:cs="宋体"/>
                <w:b/>
                <w:color w:val="auto"/>
                <w:sz w:val="28"/>
                <w:highlight w:val="none"/>
              </w:rPr>
              <w:t xml:space="preserve">投标总报价（元）</w:t>
            </w:r>
            <w:r/>
          </w:p>
        </w:tc>
      </w:tr>
      <w:tr>
        <w:trPr>
          <w:jc w:val="center"/>
          <w:trHeight w:val="910"/>
        </w:trPr>
        <w:tc>
          <w:tcPr>
            <w:tcW w:w="4386" w:type="dxa"/>
            <w:vAlign w:val="center"/>
            <w:textDirection w:val="lrTb"/>
            <w:noWrap w:val="false"/>
          </w:tcPr>
          <w:p>
            <w:pPr>
              <w:jc w:val="center"/>
              <w:pageBreakBefore w:val="0"/>
              <w:spacing w:after="0"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szCs w:val="28"/>
                <w:highlight w:val="none"/>
                <w:lang w:eastAsia="zh-CN"/>
              </w:rPr>
              <w:t xml:space="preserve">环卫终端环境监测服务</w:t>
            </w:r>
            <w:r/>
          </w:p>
        </w:tc>
        <w:tc>
          <w:tcPr>
            <w:shd w:val="clear" w:color="auto" w:fill="auto"/>
            <w:tcW w:w="5066" w:type="dxa"/>
            <w:vAlign w:val="center"/>
            <w:textDirection w:val="lrTb"/>
            <w:noWrap w:val="false"/>
          </w:tcPr>
          <w:p>
            <w:pPr>
              <w:jc w:val="left"/>
              <w:pageBreakBefore w:val="0"/>
              <w:spacing w:after="0" w:line="360" w:lineRule="auto"/>
              <w:rPr>
                <w:rFonts w:hint="eastAsia" w:ascii="宋体" w:hAnsi="宋体" w:eastAsia="宋体" w:cs="宋体"/>
                <w:bCs/>
                <w:color w:val="auto"/>
                <w:sz w:val="28"/>
                <w:szCs w:val="24"/>
                <w:highlight w:val="none"/>
                <w:lang w:val="en-US" w:eastAsia="zh-CN" w:bidi="ar-SA"/>
              </w:rPr>
            </w:pPr>
            <w:r>
              <w:rPr>
                <w:rFonts w:hint="eastAsia" w:ascii="宋体" w:hAnsi="宋体" w:eastAsia="宋体" w:cs="宋体"/>
                <w:color w:val="auto"/>
                <w:sz w:val="28"/>
                <w:highlight w:val="none"/>
              </w:rPr>
              <w:t xml:space="preserve">小写：人民币</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元）</w:t>
            </w:r>
            <w:r/>
          </w:p>
        </w:tc>
      </w:tr>
      <w:tr>
        <w:trPr>
          <w:jc w:val="center"/>
          <w:trHeight w:val="910"/>
        </w:trPr>
        <w:tc>
          <w:tcPr>
            <w:tcW w:w="4386" w:type="dxa"/>
            <w:vAlign w:val="center"/>
            <w:textDirection w:val="lrTb"/>
            <w:noWrap w:val="false"/>
          </w:tcPr>
          <w:p>
            <w:pPr>
              <w:jc w:val="center"/>
              <w:pageBreakBefore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highlight w:val="none"/>
              </w:rPr>
              <w:t xml:space="preserve">投标报价（大写）金额</w:t>
            </w:r>
            <w:r/>
          </w:p>
        </w:tc>
        <w:tc>
          <w:tcPr>
            <w:shd w:val="clear" w:color="auto" w:fill="auto"/>
            <w:tcW w:w="5066" w:type="dxa"/>
            <w:vAlign w:val="center"/>
            <w:textDirection w:val="lrTb"/>
            <w:noWrap w:val="false"/>
          </w:tcPr>
          <w:p>
            <w:pPr>
              <w:pageBreakBefore w:val="0"/>
              <w:spacing w:after="0" w:line="360" w:lineRule="auto"/>
              <w:rPr>
                <w:rFonts w:hint="eastAsia" w:ascii="宋体" w:hAnsi="宋体" w:eastAsia="宋体" w:cs="宋体"/>
                <w:bCs/>
                <w:color w:val="auto"/>
                <w:sz w:val="28"/>
                <w:szCs w:val="24"/>
                <w:highlight w:val="none"/>
                <w:lang w:val="en-US" w:eastAsia="zh-CN" w:bidi="ar-SA"/>
              </w:rPr>
            </w:pPr>
            <w:r>
              <w:rPr>
                <w:rFonts w:hint="eastAsia" w:ascii="宋体" w:hAnsi="宋体" w:eastAsia="宋体" w:cs="宋体"/>
                <w:color w:val="auto"/>
                <w:sz w:val="28"/>
                <w:highlight w:val="none"/>
              </w:rPr>
              <w:t xml:space="preserve">大写：人民币</w:t>
            </w:r>
            <w:r>
              <w:rPr>
                <w:rFonts w:hint="eastAsia" w:ascii="宋体" w:hAnsi="宋体" w:eastAsia="宋体" w:cs="宋体"/>
                <w:color w:val="auto"/>
                <w:sz w:val="28"/>
                <w:highlight w:val="none"/>
                <w:u w:val="single"/>
              </w:rPr>
              <w:t xml:space="preserve">                  </w:t>
            </w:r>
            <w:r/>
          </w:p>
        </w:tc>
      </w:tr>
    </w:tbl>
    <w:p>
      <w:pPr>
        <w:jc w:val="righ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ageBreakBefore w:val="0"/>
        <w:spacing w:after="0" w:line="360" w:lineRule="auto"/>
        <w:widowControl w:val="off"/>
        <w:rPr>
          <w:rFonts w:hint="eastAsia" w:ascii="宋体" w:hAnsi="宋体" w:eastAsia="宋体" w:cs="宋体"/>
          <w:color w:val="auto"/>
          <w:highlight w:val="none"/>
        </w:rPr>
      </w:pPr>
      <w:r/>
      <w:bookmarkStart w:id="110" w:name="_Toc321922916"/>
      <w:r/>
      <w:bookmarkStart w:id="111" w:name="_Toc472326800"/>
      <w:r/>
      <w:bookmarkStart w:id="112" w:name="_Toc511680882"/>
      <w:r>
        <w:rPr>
          <w:rFonts w:hint="eastAsia" w:ascii="宋体" w:hAnsi="宋体" w:eastAsia="宋体" w:cs="宋体"/>
          <w:color w:val="auto"/>
          <w:highlight w:val="none"/>
        </w:rPr>
        <w:t xml:space="preserve">填写说明：</w:t>
      </w:r>
      <w:r>
        <w:rPr>
          <w:rFonts w:hint="eastAsia" w:ascii="宋体" w:hAnsi="宋体" w:eastAsia="宋体" w:cs="宋体"/>
          <w:b/>
          <w:color w:val="auto"/>
          <w:highlight w:val="none"/>
        </w:rPr>
        <w:t xml:space="preserve">1、开标一览表必须加盖投标人CA电子公章。</w:t>
      </w:r>
      <w:r/>
    </w:p>
    <w:p>
      <w:pPr>
        <w:numPr>
          <w:ilvl w:val="0"/>
          <w:numId w:val="5"/>
        </w:numPr>
        <w:ind w:firstLine="1205"/>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“投标</w:t>
      </w:r>
      <w:r>
        <w:rPr>
          <w:rFonts w:hint="eastAsia" w:ascii="宋体" w:hAnsi="宋体" w:eastAsia="宋体" w:cs="宋体"/>
          <w:b/>
          <w:bCs w:val="0"/>
          <w:color w:val="auto"/>
          <w:highlight w:val="none"/>
          <w:lang w:val="en-US" w:eastAsia="zh-CN"/>
        </w:rPr>
        <w:t xml:space="preserve">总报价</w:t>
      </w:r>
      <w:r>
        <w:rPr>
          <w:rFonts w:hint="eastAsia" w:ascii="宋体" w:hAnsi="宋体" w:eastAsia="宋体" w:cs="宋体"/>
          <w:b/>
          <w:bCs w:val="0"/>
          <w:color w:val="auto"/>
          <w:highlight w:val="none"/>
        </w:rPr>
        <w:t xml:space="preserve">”请保留小数点后两位。</w:t>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bookmarkStart w:id="113" w:name="_Toc252"/>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、投入要素明细表</w:t>
      </w:r>
      <w:bookmarkEnd w:id="113"/>
      <w:r/>
      <w:r/>
    </w:p>
    <w:tbl>
      <w:tblPr>
        <w:tblStyle w:val="725"/>
        <w:tblW w:w="100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0"/>
        <w:gridCol w:w="1003"/>
        <w:gridCol w:w="1283"/>
        <w:gridCol w:w="2778"/>
        <w:gridCol w:w="1029"/>
        <w:gridCol w:w="1443"/>
        <w:gridCol w:w="1246"/>
        <w:gridCol w:w="775"/>
      </w:tblGrid>
      <w:tr>
        <w:trPr>
          <w:jc w:val="center"/>
          <w:trHeight w:val="498"/>
        </w:trPr>
        <w:tc>
          <w:tcPr>
            <w:gridSpan w:val="8"/>
            <w:tcBorders>
              <w:top w:val="single" w:color="000000" w:sz="4" w:space="0"/>
              <w:left w:val="single" w:color="000000" w:sz="4" w:space="0"/>
              <w:bottom w:val="single" w:color="000000" w:sz="4" w:space="0"/>
              <w:right w:val="single" w:color="000000" w:sz="4" w:space="0"/>
            </w:tcBorders>
            <w:tcW w:w="10077"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（一）南湖生活垃圾填埋场</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监测类别</w:t>
            </w:r>
            <w:r/>
          </w:p>
        </w:tc>
        <w:tc>
          <w:tcPr>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监测位置</w:t>
            </w:r>
            <w:r/>
          </w:p>
        </w:tc>
        <w:tc>
          <w:tcPr>
            <w:tcBorders>
              <w:top w:val="single" w:color="000000" w:sz="4" w:space="0"/>
              <w:left w:val="single" w:color="000000" w:sz="4" w:space="0"/>
              <w:bottom w:val="single" w:color="000000" w:sz="4" w:space="0"/>
              <w:right w:val="single" w:color="000000" w:sz="4" w:space="0"/>
            </w:tcBorders>
            <w:tcW w:w="277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计划监测内容</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总频次</w:t>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点位数</w:t>
            </w:r>
            <w:r/>
          </w:p>
        </w:tc>
        <w:tc>
          <w:tcPr>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分项报价（元）</w:t>
            </w:r>
            <w:r/>
          </w:p>
        </w:tc>
        <w:tc>
          <w:tcPr>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大气污染物</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填埋场区域</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臭气浓度、甲烷、总悬浮颗粒物、硫化氢、甲硫醚、二氧化硫、氨、甲硫醇、氮氧化物、二甲二硫</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4（上风向1个点位，下风向3个点位）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65"/>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废水</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渗滤液进口、渗滤液处理后排口</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硫化物、色度、化学需氧量、生化需氧量、悬浮物、总氮、氨氮、总磷、氟化物、氰化物、总有机碳、可吸附有机卤素、石油类和动植物油类、锌、粪大肠菌群数、总汞、总镉、总铬、六价铬、总砷、铅、铜、铍、镍</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rPr>
                <w:rFonts w:hint="eastAsia" w:ascii="宋体" w:hAnsi="宋体" w:cs="宋体"/>
                <w:bCs/>
                <w:i w:val="0"/>
                <w:iCs w:val="0"/>
                <w:color w:val="auto"/>
                <w:sz w:val="24"/>
                <w:szCs w:val="24"/>
                <w:highlight w:val="none"/>
                <w:u w:val="none"/>
                <w:lang w:val="en-US" w:eastAsia="zh-CN" w:bidi="ar"/>
              </w:rPr>
              <w:t xml:space="preserve">（进出口各1个点位）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雨水</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雨水排放口</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化学需氧量、氨氮、固体悬浮物（SS）</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rPr>
                <w:rFonts w:hint="eastAsia" w:ascii="宋体" w:hAnsi="宋体" w:cs="宋体"/>
                <w:bCs/>
                <w:i w:val="0"/>
                <w:iCs w:val="0"/>
                <w:color w:val="auto"/>
                <w:sz w:val="24"/>
                <w:szCs w:val="24"/>
                <w:highlight w:val="none"/>
                <w:u w:val="none"/>
                <w:lang w:val="en-US" w:eastAsia="zh-CN" w:bidi="ar"/>
              </w:rPr>
              <w:t xml:space="preserve">（1个排放口）</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65"/>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地下水</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4个点位地下水（污染扩散井2口）地下水（污染监测井2口），1个点位（本底井1口）</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总硬度（以碳酸钙计）、溶解性总固体、耗氧量（CODcr法）、氨氮、硝酸盐氮、亚硝酸盐氮、硫酸盐、氯化物、挥发性酚类、氰化物、氟化物、砷、汞、总铬、铅、镉、六价铬、铁、锰、铜、锌、镍、铍、总大肠菌群、色度</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116=26*4+1*12（监测井、扩散井按照26次/年，本底井按照12次/年）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5（本底井1口）地下水（污染扩散井2口）地下水（污染监测井2口）</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地表水</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地表水</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pH、色度、悬浮物、化学需氧量、总氮、挥发酚、硝酸盐氮、亚硝酸盐氮、硫化物、总大肠菌群</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rPr>
                <w:rFonts w:hint="eastAsia" w:ascii="宋体" w:hAnsi="宋体" w:cs="宋体"/>
                <w:bCs/>
                <w:i w:val="0"/>
                <w:iCs w:val="0"/>
                <w:color w:val="auto"/>
                <w:sz w:val="24"/>
                <w:szCs w:val="24"/>
                <w:highlight w:val="none"/>
                <w:u w:val="none"/>
                <w:lang w:val="en-US" w:eastAsia="zh-CN" w:bidi="ar"/>
              </w:rPr>
              <w:t xml:space="preserve">（选周边3个自然水体点位）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68"/>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土壤</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5点位</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pH、土壤45项（重金属7项、挥发性有机物、半挥发性有机物）、锌、铬、硒、铍、钡、银、石油烃（C10-C40）、二噁英、氟化物、氯化物。（只取表层土0-0.2m）</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5</w:t>
            </w:r>
            <w:r>
              <w:rPr>
                <w:rFonts w:hint="eastAsia" w:ascii="宋体" w:hAnsi="宋体" w:cs="宋体"/>
                <w:bCs/>
                <w:i w:val="0"/>
                <w:iCs w:val="0"/>
                <w:color w:val="auto"/>
                <w:sz w:val="24"/>
                <w:szCs w:val="24"/>
                <w:highlight w:val="none"/>
                <w:u w:val="none"/>
                <w:lang w:val="en-US" w:eastAsia="zh-CN" w:bidi="ar"/>
              </w:rPr>
              <w:t xml:space="preserve">（场区东南西北中各1个点位）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8"/>
            <w:tcBorders>
              <w:top w:val="single" w:color="000000" w:sz="4" w:space="0"/>
              <w:left w:val="single" w:color="000000" w:sz="4" w:space="0"/>
              <w:bottom w:val="single" w:color="000000" w:sz="4" w:space="0"/>
              <w:right w:val="single" w:color="000000" w:sz="4" w:space="0"/>
            </w:tcBorders>
            <w:tcW w:w="10077"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（二）焚烧二厂</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焚烧残渣</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一期二期每台炉（共6台）</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炉渣热灼减率</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12次/年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6（</w:t>
            </w:r>
            <w:r>
              <w:rPr>
                <w:rFonts w:hint="eastAsia" w:ascii="宋体" w:hAnsi="宋体" w:cs="宋体"/>
                <w:bCs/>
                <w:i w:val="0"/>
                <w:iCs w:val="0"/>
                <w:color w:val="auto"/>
                <w:sz w:val="24"/>
                <w:szCs w:val="24"/>
                <w:highlight w:val="none"/>
                <w:u w:val="none"/>
                <w:lang w:val="en-US" w:eastAsia="zh-CN" w:bidi="ar"/>
              </w:rPr>
              <w:t xml:space="preserve">每</w:t>
            </w:r>
            <w:r>
              <w:rPr>
                <w:rFonts w:hint="eastAsia" w:ascii="宋体" w:hAnsi="宋体" w:eastAsia="宋体" w:cs="宋体"/>
                <w:bCs/>
                <w:i w:val="0"/>
                <w:iCs w:val="0"/>
                <w:color w:val="auto"/>
                <w:sz w:val="24"/>
                <w:szCs w:val="24"/>
                <w:highlight w:val="none"/>
                <w:u w:val="none"/>
                <w:lang w:val="en-US" w:eastAsia="zh-CN" w:bidi="ar"/>
              </w:rPr>
              <w:t xml:space="preserve">台炉</w:t>
            </w:r>
            <w:r>
              <w:rPr>
                <w:rFonts w:hint="eastAsia" w:ascii="宋体" w:hAnsi="宋体" w:cs="宋体"/>
                <w:bCs/>
                <w:i w:val="0"/>
                <w:iCs w:val="0"/>
                <w:color w:val="auto"/>
                <w:sz w:val="24"/>
                <w:szCs w:val="24"/>
                <w:highlight w:val="none"/>
                <w:u w:val="none"/>
                <w:lang w:val="en-US" w:eastAsia="zh-CN" w:bidi="ar"/>
              </w:rPr>
              <w:t xml:space="preserve">各1个点位</w:t>
            </w:r>
            <w:r>
              <w:rPr>
                <w:rFonts w:hint="eastAsia" w:ascii="宋体" w:hAnsi="宋体" w:eastAsia="宋体" w:cs="宋体"/>
                <w:bCs/>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8"/>
            <w:tcBorders>
              <w:top w:val="single" w:color="000000" w:sz="4" w:space="0"/>
              <w:left w:val="single" w:color="000000" w:sz="4" w:space="0"/>
              <w:bottom w:val="single" w:color="000000" w:sz="4" w:space="0"/>
              <w:right w:val="single" w:color="000000" w:sz="4" w:space="0"/>
            </w:tcBorders>
            <w:tcW w:w="10077"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（三）餐厨（厨余）厂</w:t>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渗滤液进出口</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pH、色度、化学需氧量、生化需氧量、悬浮物、总氮、氨氮、总磷、粪大肠菌群数、总汞、总镉、总铬、六价铬、总砷、总铅、挥发酚</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2（渗滤液进出口各1个点位）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厂界恶臭（无组织）</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厂界上风向、下风向</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氨、硫化氢、甲硫醇、臭气浓度</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4（上风向1个点位，下风向3个点位）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排气筒气体（有组织）</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烟气检测口</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烟气黑度、烟尘、硫化氢、氨、臭气浓度、二氧化硫、氮氧化物、颗粒物</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rPr>
                <w:rFonts w:hint="eastAsia" w:ascii="宋体" w:hAnsi="宋体" w:cs="宋体"/>
                <w:bCs/>
                <w:i w:val="0"/>
                <w:iCs w:val="0"/>
                <w:color w:val="auto"/>
                <w:sz w:val="24"/>
                <w:szCs w:val="24"/>
                <w:highlight w:val="none"/>
                <w:u w:val="none"/>
                <w:lang w:val="en-US" w:eastAsia="zh-CN" w:bidi="ar"/>
              </w:rPr>
              <w:t xml:space="preserve">（3个有组织排放口，每个排放口1个点位）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噪声</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厂界周围</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厂界噪声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4</w:t>
            </w:r>
            <w:r>
              <w:rPr>
                <w:rFonts w:hint="eastAsia" w:ascii="宋体" w:hAnsi="宋体" w:cs="宋体"/>
                <w:bCs/>
                <w:i w:val="0"/>
                <w:iCs w:val="0"/>
                <w:color w:val="auto"/>
                <w:sz w:val="24"/>
                <w:szCs w:val="24"/>
                <w:highlight w:val="none"/>
                <w:u w:val="none"/>
                <w:lang w:val="en-US" w:eastAsia="zh-CN" w:bidi="ar"/>
              </w:rPr>
              <w:t xml:space="preserve">（每次4个点位，分昼夜噪声）</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8"/>
            <w:tcBorders>
              <w:top w:val="single" w:color="000000" w:sz="4" w:space="0"/>
              <w:left w:val="single" w:color="000000" w:sz="4" w:space="0"/>
              <w:bottom w:val="single" w:color="000000" w:sz="4" w:space="0"/>
              <w:right w:val="single" w:color="000000" w:sz="4" w:space="0"/>
            </w:tcBorders>
            <w:tcW w:w="10077"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（四）城区生活垃圾转运站</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渗滤液</w:t>
            </w:r>
            <w:r/>
          </w:p>
        </w:tc>
        <w:tc>
          <w:tcPr>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城区7座</w:t>
            </w:r>
            <w:r>
              <w:rPr>
                <w:rFonts w:hint="eastAsia" w:ascii="宋体" w:hAnsi="宋体" w:cs="宋体"/>
                <w:bCs/>
                <w:i w:val="0"/>
                <w:iCs w:val="0"/>
                <w:color w:val="auto"/>
                <w:sz w:val="24"/>
                <w:szCs w:val="24"/>
                <w:highlight w:val="none"/>
                <w:u w:val="none"/>
                <w:lang w:val="en-US" w:eastAsia="zh-CN" w:bidi="ar"/>
              </w:rPr>
              <w:t xml:space="preserve">转运站</w:t>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pH、化学需氧量、生化需氧量、固体悬浮物、总氮、氨氮、总磷</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7</w:t>
            </w:r>
            <w:r>
              <w:rPr>
                <w:rFonts w:hint="eastAsia" w:ascii="宋体" w:hAnsi="宋体" w:cs="宋体"/>
                <w:bCs/>
                <w:i w:val="0"/>
                <w:iCs w:val="0"/>
                <w:color w:val="auto"/>
                <w:sz w:val="24"/>
                <w:szCs w:val="24"/>
                <w:highlight w:val="none"/>
                <w:u w:val="none"/>
                <w:lang w:val="en-US" w:eastAsia="zh-CN" w:bidi="ar"/>
              </w:rPr>
              <w:t xml:space="preserve">（每座转运站各1个点位）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总汞、总镉、总铬、六价铬、总砷、总铅</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7</w:t>
            </w:r>
            <w:r>
              <w:rPr>
                <w:rFonts w:hint="eastAsia" w:ascii="宋体" w:hAnsi="宋体" w:cs="宋体"/>
                <w:bCs/>
                <w:i w:val="0"/>
                <w:iCs w:val="0"/>
                <w:color w:val="auto"/>
                <w:sz w:val="24"/>
                <w:szCs w:val="24"/>
                <w:highlight w:val="none"/>
                <w:u w:val="none"/>
                <w:lang w:val="en-US" w:eastAsia="zh-CN" w:bidi="ar"/>
              </w:rPr>
              <w:t xml:space="preserve">（每座转运站各1个点位）</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噪声</w:t>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厂界噪声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Cs/>
                <w:i w:val="0"/>
                <w:iCs w:val="0"/>
                <w:color w:val="auto"/>
                <w:sz w:val="24"/>
                <w:szCs w:val="24"/>
                <w:highlight w:val="none"/>
                <w:u w:val="none"/>
                <w:lang w:val="en-US" w:eastAsia="zh-CN" w:bidi="ar"/>
              </w:rPr>
              <w:t xml:space="preserve">28（每座转运站各4个点位，分昼夜噪声）</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大气污染物</w:t>
            </w:r>
            <w:r/>
          </w:p>
        </w:tc>
        <w:tc>
          <w:tcPr>
            <w:tcBorders>
              <w:top w:val="singl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总悬浮颗粒物、可吸入颗粒物（pM10）、硫化氢、氨、臭气浓度</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Cs/>
                <w:i w:val="0"/>
                <w:iCs w:val="0"/>
                <w:color w:val="auto"/>
                <w:sz w:val="24"/>
                <w:szCs w:val="24"/>
                <w:highlight w:val="none"/>
                <w:u w:val="none"/>
                <w:lang w:val="en-US" w:eastAsia="zh-CN" w:bidi="ar"/>
              </w:rPr>
              <w:t xml:space="preserve">28（每座转运站</w:t>
            </w:r>
            <w:r>
              <w:rPr>
                <w:rFonts w:hint="eastAsia" w:ascii="宋体" w:hAnsi="宋体" w:eastAsia="宋体" w:cs="宋体"/>
                <w:bCs/>
                <w:i w:val="0"/>
                <w:iCs w:val="0"/>
                <w:color w:val="auto"/>
                <w:sz w:val="24"/>
                <w:szCs w:val="24"/>
                <w:highlight w:val="none"/>
                <w:u w:val="none"/>
                <w:lang w:val="en-US" w:eastAsia="zh-CN" w:bidi="ar"/>
              </w:rPr>
              <w:t xml:space="preserve">上风向1个点位，下风向3个点位</w:t>
            </w:r>
            <w:r>
              <w:rPr>
                <w:rFonts w:hint="eastAsia" w:ascii="宋体" w:hAnsi="宋体" w:cs="宋体"/>
                <w:bCs/>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98"/>
        </w:trPr>
        <w:tc>
          <w:tcPr>
            <w:gridSpan w:val="4"/>
            <w:tcBorders>
              <w:top w:val="single" w:color="000000" w:sz="4" w:space="0"/>
              <w:left w:val="single" w:color="000000" w:sz="4" w:space="0"/>
              <w:bottom w:val="single" w:color="000000" w:sz="4" w:space="0"/>
              <w:right w:val="single" w:color="000000" w:sz="4" w:space="0"/>
            </w:tcBorders>
            <w:tcW w:w="5584" w:type="dxa"/>
            <w:vAlign w:val="center"/>
            <w:textDirection w:val="lrTb"/>
            <w:noWrap/>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（五）各环卫终端年度综合评估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各环卫终端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Cs/>
                <w:i w:val="0"/>
                <w:iCs w:val="0"/>
                <w:color w:val="auto"/>
                <w:sz w:val="24"/>
                <w:szCs w:val="24"/>
                <w:highlight w:val="none"/>
                <w:u w:val="none"/>
                <w:lang w:val="en-US" w:eastAsia="zh-CN" w:bidi="ar"/>
              </w:rPr>
              <w:t xml:space="preserve">1次/年</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019"/>
        </w:trPr>
        <w:tc>
          <w:tcPr>
            <w:gridSpan w:val="8"/>
            <w:tcBorders>
              <w:top w:val="single" w:color="000000" w:sz="4" w:space="0"/>
              <w:left w:val="single" w:color="000000" w:sz="4" w:space="0"/>
              <w:bottom w:val="single" w:color="000000" w:sz="4" w:space="0"/>
              <w:right w:val="single" w:color="000000" w:sz="4" w:space="0"/>
            </w:tcBorders>
            <w:tcW w:w="10077"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合计</w:t>
            </w:r>
            <w:r>
              <w:rPr>
                <w:rFonts w:hint="eastAsia" w:ascii="宋体" w:hAnsi="宋体" w:cs="宋体"/>
                <w:b/>
                <w:bCs/>
                <w:i w:val="0"/>
                <w:iCs w:val="0"/>
                <w:color w:val="auto"/>
                <w:sz w:val="24"/>
                <w:szCs w:val="24"/>
                <w:highlight w:val="none"/>
                <w:u w:val="none"/>
                <w:lang w:val="en-US" w:eastAsia="zh-CN" w:bidi="ar"/>
              </w:rPr>
              <w:t xml:space="preserve">：                         </w:t>
            </w:r>
            <w:r>
              <w:rPr>
                <w:rFonts w:hint="eastAsia" w:ascii="宋体" w:hAnsi="宋体" w:eastAsia="宋体" w:cs="宋体"/>
                <w:b/>
                <w:bCs/>
                <w:i w:val="0"/>
                <w:iCs w:val="0"/>
                <w:color w:val="auto"/>
                <w:sz w:val="24"/>
                <w:szCs w:val="24"/>
                <w:highlight w:val="none"/>
                <w:u w:val="none"/>
                <w:lang w:val="en-US" w:eastAsia="zh-CN" w:bidi="ar"/>
              </w:rPr>
              <w:t xml:space="preserve">元</w:t>
            </w:r>
            <w:r/>
          </w:p>
        </w:tc>
      </w:tr>
    </w:tbl>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10"/>
      <w:r/>
      <w:bookmarkEnd w:id="111"/>
      <w:r/>
      <w:bookmarkEnd w:id="112"/>
      <w:r/>
      <w:bookmarkStart w:id="114" w:name="_Toc9223"/>
      <w:r/>
      <w:bookmarkStart w:id="115" w:name="_Toc30941"/>
      <w:r/>
      <w:bookmarkStart w:id="116" w:name="_Toc12561"/>
      <w:r/>
      <w:bookmarkStart w:id="117" w:name="_Toc511680883"/>
      <w:r/>
      <w:bookmarkStart w:id="118" w:name="_Toc472326801"/>
      <w:r/>
      <w:bookmarkStart w:id="119" w:name="_Toc32192291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、法定代表人授权书</w:t>
      </w:r>
      <w:bookmarkEnd w:id="114"/>
      <w:r/>
      <w:bookmarkEnd w:id="115"/>
      <w:r/>
      <w:bookmarkEnd w:id="116"/>
      <w:r/>
      <w:r/>
    </w:p>
    <w:p>
      <w:pP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中思项目管理咨询有限公司</w:t>
      </w:r>
      <w:r>
        <w:rPr>
          <w:rFonts w:hint="eastAsia" w:ascii="宋体" w:hAnsi="宋体" w:eastAsia="宋体" w:cs="宋体"/>
          <w:color w:val="auto"/>
          <w:highlight w:val="none"/>
        </w:rPr>
        <w:t xml:space="preserve">：</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本授权委托书声明：注册于</w:t>
      </w:r>
      <w:r>
        <w:rPr>
          <w:rFonts w:hint="eastAsia" w:ascii="宋体" w:hAnsi="宋体" w:eastAsia="宋体" w:cs="宋体"/>
          <w:color w:val="auto"/>
          <w:highlight w:val="none"/>
          <w:u w:val="single"/>
        </w:rPr>
        <w:t xml:space="preserve">     （投标人地址）    </w:t>
      </w:r>
      <w:r>
        <w:rPr>
          <w:rFonts w:hint="eastAsia" w:ascii="宋体" w:hAnsi="宋体" w:eastAsia="宋体" w:cs="宋体"/>
          <w:color w:val="auto"/>
          <w:highlight w:val="none"/>
        </w:rPr>
        <w:t xml:space="preserve"> 的</w:t>
      </w:r>
      <w:r>
        <w:rPr>
          <w:rFonts w:hint="eastAsia" w:ascii="宋体" w:hAnsi="宋体" w:eastAsia="宋体" w:cs="宋体"/>
          <w:color w:val="auto"/>
          <w:highlight w:val="none"/>
          <w:u w:val="single"/>
        </w:rPr>
        <w:t xml:space="preserve">      （投标人全称）         </w:t>
      </w:r>
      <w:r>
        <w:rPr>
          <w:rFonts w:hint="eastAsia" w:ascii="宋体" w:hAnsi="宋体" w:eastAsia="宋体" w:cs="宋体"/>
          <w:color w:val="auto"/>
          <w:highlight w:val="none"/>
        </w:rPr>
        <w:t xml:space="preserve">的  </w:t>
      </w:r>
      <w:r>
        <w:rPr>
          <w:rFonts w:hint="eastAsia" w:ascii="宋体" w:hAnsi="宋体" w:eastAsia="宋体" w:cs="宋体"/>
          <w:color w:val="auto"/>
          <w:highlight w:val="none"/>
          <w:u w:val="single"/>
        </w:rPr>
        <w:t xml:space="preserve">（法定代表人姓名）  </w:t>
      </w:r>
      <w:r>
        <w:rPr>
          <w:rFonts w:hint="eastAsia" w:ascii="宋体" w:hAnsi="宋体" w:eastAsia="宋体" w:cs="宋体"/>
          <w:color w:val="auto"/>
          <w:highlight w:val="none"/>
        </w:rPr>
        <w:t xml:space="preserve">，代表本公司授权</w:t>
      </w:r>
      <w:r>
        <w:rPr>
          <w:rFonts w:hint="eastAsia" w:ascii="宋体" w:hAnsi="宋体" w:eastAsia="宋体" w:cs="宋体"/>
          <w:color w:val="auto"/>
          <w:highlight w:val="none"/>
          <w:u w:val="single"/>
        </w:rPr>
        <w:t xml:space="preserve">   （授权代表姓名）   </w:t>
      </w:r>
      <w:r>
        <w:rPr>
          <w:rFonts w:hint="eastAsia" w:ascii="宋体" w:hAnsi="宋体" w:eastAsia="宋体" w:cs="宋体"/>
          <w:color w:val="auto"/>
          <w:highlight w:val="none"/>
        </w:rPr>
        <w:t xml:space="preserve">为本公司（工厂）的合法代理人，就贵方组织的</w:t>
      </w:r>
      <w:r>
        <w:rPr>
          <w:rFonts w:hint="eastAsia" w:ascii="宋体" w:hAnsi="宋体" w:eastAsia="宋体" w:cs="宋体"/>
          <w:color w:val="auto"/>
          <w:highlight w:val="none"/>
          <w:u w:val="single"/>
          <w:lang w:eastAsia="zh-CN"/>
        </w:rPr>
        <w:t xml:space="preserve">环卫终端环境监测服务</w:t>
      </w:r>
      <w:r>
        <w:rPr>
          <w:rFonts w:hint="eastAsia" w:ascii="宋体" w:hAnsi="宋体" w:eastAsia="宋体" w:cs="宋体"/>
          <w:color w:val="auto"/>
          <w:highlight w:val="none"/>
        </w:rPr>
        <w:t xml:space="preserve">项目（项目编号：</w:t>
      </w:r>
      <w:r>
        <w:rPr>
          <w:rFonts w:hint="eastAsia" w:ascii="宋体" w:hAnsi="宋体" w:cs="宋体"/>
          <w:color w:val="auto"/>
          <w:highlight w:val="none"/>
          <w:u w:val="single"/>
          <w:lang w:eastAsia="zh-CN"/>
        </w:rPr>
        <w:t xml:space="preserve">JSZC-320581-SZZS-G2025-0069</w:t>
      </w:r>
      <w:r>
        <w:rPr>
          <w:rFonts w:hint="eastAsia" w:ascii="宋体" w:hAnsi="宋体" w:eastAsia="宋体" w:cs="宋体"/>
          <w:color w:val="auto"/>
          <w:highlight w:val="none"/>
        </w:rPr>
        <w:t xml:space="preserve">），以本公司（工厂）名义处理一切与之有关的事务。</w:t>
      </w:r>
      <w:r/>
    </w:p>
    <w:p>
      <w:pPr>
        <w:ind w:firstLine="48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日生效，被授权人无转委权。</w:t>
      </w:r>
      <w:r/>
    </w:p>
    <w:p>
      <w:pP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特此声明。</w:t>
      </w:r>
      <w:r/>
    </w:p>
    <w:p>
      <w:pP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b/>
          <w:bCs w:val="0"/>
          <w:color w:val="auto"/>
          <w:highlight w:val="none"/>
        </w:rPr>
        <w:t xml:space="preserve">投标人全称</w:t>
      </w:r>
      <w:r>
        <w:rPr>
          <w:rFonts w:hint="eastAsia" w:ascii="宋体" w:hAnsi="宋体" w:eastAsia="宋体" w:cs="宋体"/>
          <w:b/>
          <w:color w:val="auto"/>
          <w:highlight w:val="none"/>
        </w:rPr>
        <w:t xml:space="preserve">（加盖CA电子公章）</w:t>
      </w:r>
      <w:r>
        <w:rPr>
          <w:rFonts w:hint="eastAsia" w:ascii="宋体" w:hAnsi="宋体" w:eastAsia="宋体" w:cs="宋体"/>
          <w:bCs w:val="0"/>
          <w:color w:val="auto"/>
          <w:highlight w:val="none"/>
          <w:u w:val="single"/>
        </w:rPr>
        <w:t xml:space="preserve">：                  </w:t>
      </w:r>
      <w:r/>
    </w:p>
    <w:p>
      <w:pPr>
        <w:pageBreakBefore w:val="0"/>
        <w:spacing w:after="0" w:line="360" w:lineRule="auto"/>
        <w:widowControl w:val="off"/>
        <w:rPr>
          <w:rFonts w:hint="eastAsia" w:ascii="宋体" w:hAnsi="宋体" w:eastAsia="宋体" w:cs="宋体"/>
          <w:bCs w:val="0"/>
          <w:color w:val="auto"/>
          <w:highlight w:val="none"/>
          <w:u w:val="single"/>
        </w:rPr>
      </w:pPr>
      <w:r>
        <w:rPr>
          <w:rFonts w:hint="eastAsia" w:ascii="宋体" w:hAnsi="宋体" w:eastAsia="宋体" w:cs="宋体"/>
          <w:b/>
          <w:bCs w:val="0"/>
          <w:color w:val="auto"/>
          <w:highlight w:val="none"/>
        </w:rPr>
        <w:t xml:space="preserve">法定代表人姓名</w:t>
      </w:r>
      <w:r>
        <w:rPr>
          <w:rFonts w:hint="eastAsia" w:ascii="宋体" w:hAnsi="宋体" w:eastAsia="宋体" w:cs="宋体"/>
          <w:bCs w:val="0"/>
          <w:color w:val="auto"/>
          <w:highlight w:val="none"/>
        </w:rPr>
        <w:t xml:space="preserve">：</w:t>
      </w:r>
      <w:r>
        <w:rPr>
          <w:rFonts w:hint="eastAsia" w:ascii="宋体" w:hAnsi="宋体" w:eastAsia="宋体" w:cs="宋体"/>
          <w:bCs w:val="0"/>
          <w:color w:val="auto"/>
          <w:highlight w:val="none"/>
          <w:u w:val="single"/>
        </w:rPr>
        <w:t xml:space="preserve">                        </w:t>
      </w:r>
      <w:r/>
    </w:p>
    <w:p>
      <w:pPr>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授权代表</w:t>
      </w:r>
      <w:r>
        <w:rPr>
          <w:rFonts w:hint="eastAsia" w:ascii="宋体" w:hAnsi="宋体" w:eastAsia="宋体" w:cs="宋体"/>
          <w:b/>
          <w:color w:val="auto"/>
          <w:highlight w:val="none"/>
        </w:rPr>
        <w:t xml:space="preserve">姓名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公民身份号码：</w:t>
      </w:r>
      <w:r>
        <w:rPr>
          <w:rFonts w:hint="eastAsia" w:ascii="宋体" w:hAnsi="宋体" w:eastAsia="宋体" w:cs="宋体"/>
          <w:color w:val="auto"/>
          <w:highlight w:val="none"/>
          <w:u w:val="single"/>
        </w:rPr>
        <w:t xml:space="preserve">                 </w:t>
      </w:r>
      <w:r/>
    </w:p>
    <w:p>
      <w:pPr>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授权代表手机：</w:t>
      </w:r>
      <w:r>
        <w:rPr>
          <w:rFonts w:hint="eastAsia" w:ascii="宋体" w:hAnsi="宋体" w:eastAsia="宋体" w:cs="宋体"/>
          <w:color w:val="auto"/>
          <w:highlight w:val="none"/>
          <w:u w:val="single"/>
        </w:rPr>
        <w:t xml:space="preserve">                   </w:t>
      </w:r>
      <w:r/>
    </w:p>
    <w:p>
      <w:pPr>
        <w:pageBreakBefore w:val="0"/>
        <w:spacing w:after="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注：如法定代表人参加本项目投标活动，“法定代表人授权书”可不提供，但需提供法人代表人身份证正反面扫描件。</w:t>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bCs w:val="0"/>
          <w:color w:val="auto"/>
          <w:highlight w:val="none"/>
        </w:rPr>
        <w:t xml:space="preserve">（1）请附授权代表居民身份证、法定代表人居民身份证电子扫描件：</w:t>
      </w:r>
      <w:r/>
    </w:p>
    <w:p>
      <w:pP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（2）法定代表人参加投标</w:t>
      </w:r>
      <w:r>
        <w:rPr>
          <w:rFonts w:hint="eastAsia" w:ascii="宋体" w:hAnsi="宋体" w:eastAsia="宋体" w:cs="宋体"/>
          <w:b/>
          <w:bCs w:val="0"/>
          <w:color w:val="auto"/>
          <w:highlight w:val="none"/>
        </w:rPr>
        <w:t xml:space="preserve">的</w:t>
      </w:r>
      <w:r>
        <w:rPr>
          <w:rFonts w:hint="eastAsia" w:ascii="宋体" w:hAnsi="宋体" w:eastAsia="宋体" w:cs="宋体"/>
          <w:b/>
          <w:bCs w:val="0"/>
          <w:color w:val="auto"/>
          <w:highlight w:val="none"/>
          <w:lang w:val="zh-CN"/>
        </w:rPr>
        <w:t xml:space="preserve">无需提供授权书，</w:t>
      </w:r>
      <w:r>
        <w:rPr>
          <w:rFonts w:hint="eastAsia" w:ascii="宋体" w:hAnsi="宋体" w:eastAsia="宋体" w:cs="宋体"/>
          <w:b/>
          <w:color w:val="auto"/>
          <w:highlight w:val="none"/>
        </w:rPr>
        <w:t xml:space="preserve">请附法定代表人居民身份证电子扫描件：</w:t>
      </w:r>
      <w:r/>
    </w:p>
    <w:p>
      <w:pPr>
        <w:pageBreakBefore w:val="0"/>
        <w:spacing w:after="0" w:line="360" w:lineRule="auto"/>
        <w:widowControl w:val="off"/>
        <w:rPr>
          <w:rFonts w:hint="eastAsia" w:ascii="宋体" w:hAnsi="宋体" w:eastAsia="宋体" w:cs="宋体"/>
          <w:bCs w:val="0"/>
          <w:color w:val="auto"/>
          <w:sz w:val="21"/>
          <w:szCs w:val="20"/>
          <w:highlight w:val="none"/>
        </w:rPr>
      </w:pPr>
      <w:r>
        <w:rPr>
          <w:rFonts w:hint="eastAsia" w:ascii="宋体" w:hAnsi="宋体" w:eastAsia="宋体" w:cs="宋体"/>
          <w:bCs w:val="0"/>
          <w:color w:val="auto"/>
          <w:sz w:val="21"/>
          <w:szCs w:val="20"/>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20" w:name="_Toc31973"/>
      <w:r/>
      <w:bookmarkStart w:id="121" w:name="_Toc30789"/>
      <w:r/>
      <w:bookmarkStart w:id="122" w:name="_Toc1497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、书面声明函</w:t>
      </w:r>
      <w:bookmarkEnd w:id="120"/>
      <w:r/>
      <w:bookmarkEnd w:id="121"/>
      <w:r/>
      <w:bookmarkEnd w:id="122"/>
      <w:r/>
      <w:r/>
    </w:p>
    <w:p>
      <w:pPr>
        <w:pageBreakBefore w:val="0"/>
        <w:spacing w:line="360" w:lineRule="auto"/>
        <w:widowControl w:val="off"/>
        <w:rPr>
          <w:rFonts w:hint="eastAsia" w:ascii="宋体" w:hAnsi="宋体" w:eastAsia="宋体" w:cs="宋体"/>
          <w:color w:val="auto"/>
          <w:highlight w:val="none"/>
          <w:lang w:val="zh-CN"/>
        </w:rPr>
      </w:pPr>
      <w:r>
        <w:rPr>
          <w:rStyle w:val="937"/>
          <w:rFonts w:hint="eastAsia" w:ascii="宋体" w:hAnsi="宋体" w:eastAsia="宋体" w:cs="宋体"/>
          <w:color w:val="auto"/>
          <w:sz w:val="24"/>
          <w:highlight w:val="none"/>
          <w:lang w:eastAsia="zh-CN"/>
        </w:rPr>
        <w:t xml:space="preserve">中思项目管理咨询有限公司</w:t>
      </w:r>
      <w:r>
        <w:rPr>
          <w:rStyle w:val="937"/>
          <w:rFonts w:hint="eastAsia" w:ascii="宋体" w:hAnsi="宋体" w:eastAsia="宋体" w:cs="宋体"/>
          <w:color w:val="auto"/>
          <w:sz w:val="24"/>
          <w:highlight w:val="none"/>
        </w:rPr>
        <w:t xml:space="preserve">：</w:t>
      </w:r>
      <w:r/>
    </w:p>
    <w:p>
      <w:pPr>
        <w:ind w:firstLine="492"/>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本公司愿就由贵公司组织实施的</w:t>
      </w:r>
      <w:r>
        <w:rPr>
          <w:rFonts w:hint="eastAsia" w:ascii="宋体" w:hAnsi="宋体" w:eastAsia="宋体" w:cs="宋体"/>
          <w:color w:val="auto"/>
          <w:highlight w:val="none"/>
          <w:u w:val="single"/>
          <w:lang w:eastAsia="zh-CN"/>
        </w:rPr>
        <w:t xml:space="preserve">环卫终端环境监测服务</w:t>
      </w:r>
      <w:r>
        <w:rPr>
          <w:rFonts w:hint="eastAsia" w:ascii="宋体" w:hAnsi="宋体" w:eastAsia="宋体" w:cs="宋体"/>
          <w:color w:val="auto"/>
          <w:highlight w:val="none"/>
          <w:lang w:val="zh-CN"/>
        </w:rPr>
        <w:t xml:space="preserve">项目（项目编号：</w:t>
      </w:r>
      <w:r>
        <w:rPr>
          <w:rFonts w:hint="eastAsia" w:ascii="宋体" w:hAnsi="宋体" w:cs="宋体"/>
          <w:color w:val="auto"/>
          <w:highlight w:val="none"/>
          <w:u w:val="single"/>
          <w:lang w:val="zh-CN"/>
        </w:rPr>
        <w:t xml:space="preserve">JSZC-320581-SZZS-G2025-0069</w:t>
      </w:r>
      <w:r>
        <w:rPr>
          <w:rFonts w:hint="eastAsia" w:ascii="宋体" w:hAnsi="宋体" w:eastAsia="宋体" w:cs="宋体"/>
          <w:color w:val="auto"/>
          <w:highlight w:val="none"/>
          <w:lang w:val="zh-CN"/>
        </w:rPr>
        <w:t xml:space="preserve">）招标活动进行投标。并作以下郑重声明：</w:t>
      </w:r>
      <w:r/>
    </w:p>
    <w:p>
      <w:pPr>
        <w:ind w:firstLine="492"/>
        <w:pageBreakBefore w:val="0"/>
        <w:spacing w:line="360" w:lineRule="auto"/>
        <w:widowControl w:val="off"/>
        <w:rPr>
          <w:rFonts w:hint="eastAsia" w:ascii="宋体" w:hAnsi="宋体" w:eastAsia="宋体" w:cs="宋体"/>
          <w:bCs w:val="0"/>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bCs w:val="0"/>
          <w:color w:val="auto"/>
          <w:highlight w:val="none"/>
        </w:rPr>
        <w:t xml:space="preserve">我公司具备履行本项采购合同所必需的设备和专业技术能力，为履行本项采购合同我公司具备如下主要设备和主要专业技术能力：</w:t>
      </w:r>
      <w:r/>
    </w:p>
    <w:p>
      <w:pPr>
        <w:ind w:firstLine="492"/>
        <w:pageBreakBefore w:val="0"/>
        <w:spacing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主要设备有：</w:t>
      </w:r>
      <w:r>
        <w:rPr>
          <w:rFonts w:hint="eastAsia" w:ascii="宋体" w:hAnsi="宋体" w:eastAsia="宋体" w:cs="宋体"/>
          <w:bCs w:val="0"/>
          <w:color w:val="auto"/>
          <w:highlight w:val="none"/>
          <w:u w:val="single"/>
        </w:rPr>
        <w:t xml:space="preserve">                </w:t>
      </w:r>
      <w:r>
        <w:rPr>
          <w:rFonts w:hint="eastAsia" w:ascii="宋体" w:hAnsi="宋体" w:eastAsia="宋体" w:cs="宋体"/>
          <w:bCs w:val="0"/>
          <w:color w:val="auto"/>
          <w:highlight w:val="none"/>
        </w:rPr>
        <w:t xml:space="preserve">。</w:t>
      </w:r>
      <w:r/>
    </w:p>
    <w:p>
      <w:pPr>
        <w:ind w:firstLine="48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bCs w:val="0"/>
          <w:color w:val="auto"/>
          <w:highlight w:val="none"/>
        </w:rPr>
        <w:t xml:space="preserve">主要专业技术能力有：</w:t>
      </w:r>
      <w:r>
        <w:rPr>
          <w:rFonts w:hint="eastAsia" w:ascii="宋体" w:hAnsi="宋体" w:eastAsia="宋体" w:cs="宋体"/>
          <w:bCs w:val="0"/>
          <w:color w:val="auto"/>
          <w:highlight w:val="none"/>
          <w:u w:val="single"/>
        </w:rPr>
        <w:t xml:space="preserve">        </w:t>
      </w:r>
      <w:r>
        <w:rPr>
          <w:rFonts w:hint="eastAsia" w:ascii="宋体" w:hAnsi="宋体" w:eastAsia="宋体" w:cs="宋体"/>
          <w:bCs w:val="0"/>
          <w:color w:val="auto"/>
          <w:highlight w:val="none"/>
        </w:rPr>
        <w:t xml:space="preserve">。</w:t>
      </w:r>
      <w:r/>
    </w:p>
    <w:p>
      <w:pPr>
        <w:ind w:firstLine="492"/>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2、参加本次政府采购活动前3年内，我单位在经营活动中没有因违法经营受到刑事处罚或者责令停产停业、吊销许可证或者执照、较大数额罚款等行政处罚。</w:t>
      </w:r>
      <w:r/>
    </w:p>
    <w:p>
      <w:pPr>
        <w:ind w:firstLine="492"/>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3、本公司所提交的投标文件中所有关于投标资格的文件、证明材料和陈述均是真实的、准确的。</w:t>
      </w:r>
      <w:r/>
    </w:p>
    <w:p>
      <w:pPr>
        <w:ind w:firstLine="600"/>
        <w:pageBreakBefore w:val="0"/>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本公司对上述声明的真实性负责。如有虚假，将依法承担相应责任。</w:t>
      </w:r>
      <w:r/>
    </w:p>
    <w:p>
      <w:pPr>
        <w:jc w:val="center"/>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55"/>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企业名称（加盖CA电子公章）：</w:t>
      </w:r>
      <w:r/>
    </w:p>
    <w:p>
      <w:pPr>
        <w:ind w:firstLine="3855"/>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日  期：</w:t>
      </w:r>
      <w:r/>
    </w:p>
    <w:p>
      <w:pPr>
        <w:ind w:firstLine="4578"/>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17"/>
      <w:r/>
      <w:bookmarkEnd w:id="118"/>
      <w:r/>
      <w:bookmarkEnd w:id="119"/>
      <w:r/>
      <w:bookmarkStart w:id="123" w:name="_Toc20173"/>
      <w:r/>
      <w:bookmarkStart w:id="124" w:name="_Toc7078"/>
      <w:r/>
      <w:bookmarkStart w:id="125" w:name="_Toc15076"/>
      <w:r/>
      <w:bookmarkStart w:id="126" w:name="_Toc315875339"/>
      <w:r/>
      <w:bookmarkStart w:id="127" w:name="_Toc518399677"/>
      <w:r/>
      <w:bookmarkStart w:id="128" w:name="_Toc481067496"/>
      <w:r/>
      <w:bookmarkStart w:id="129" w:name="_Toc158691789"/>
      <w:r/>
      <w:bookmarkStart w:id="130" w:name="_Toc31586807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bookmarkStart w:id="131" w:name="_Toc518399678"/>
      <w:r/>
      <w:bookmarkStart w:id="132" w:name="_Toc509495280"/>
      <w:r/>
      <w:bookmarkStart w:id="133" w:name="_Toc511680892"/>
      <w:r>
        <w:rPr>
          <w:rFonts w:hint="eastAsia" w:ascii="宋体" w:hAnsi="宋体" w:eastAsia="宋体" w:cs="宋体"/>
          <w:color w:val="auto"/>
          <w:highlight w:val="none"/>
        </w:rPr>
        <w:t xml:space="preserve">中小企业声明函</w:t>
      </w:r>
      <w:bookmarkEnd w:id="123"/>
      <w:r/>
      <w:bookmarkEnd w:id="124"/>
      <w:r/>
      <w:bookmarkEnd w:id="125"/>
      <w:r/>
      <w:bookmarkEnd w:id="131"/>
      <w:r/>
      <w:bookmarkEnd w:id="132"/>
      <w:r/>
      <w:bookmarkEnd w:id="133"/>
      <w:r/>
      <w:bookmarkEnd w:id="126"/>
      <w:r/>
      <w:bookmarkEnd w:id="127"/>
      <w:r/>
      <w:bookmarkEnd w:id="128"/>
      <w:r/>
      <w:bookmarkEnd w:id="129"/>
      <w:r/>
      <w:bookmarkEnd w:id="130"/>
      <w:r/>
      <w:r/>
    </w:p>
    <w:p>
      <w:pPr>
        <w:pageBreakBefore w:val="0"/>
        <w:spacing w:after="0" w:line="360" w:lineRule="auto"/>
        <w:widowControl w:val="off"/>
        <w:rPr>
          <w:rFonts w:hint="eastAsia" w:ascii="宋体" w:hAnsi="宋体" w:eastAsia="宋体" w:cs="宋体"/>
          <w:bCs w:val="0"/>
          <w:color w:val="auto"/>
          <w:highlight w:val="none"/>
          <w:lang w:val="zh-CN"/>
        </w:rPr>
      </w:pPr>
      <w:r>
        <w:rPr>
          <w:rFonts w:hint="eastAsia" w:ascii="宋体" w:hAnsi="宋体" w:eastAsia="宋体" w:cs="宋体"/>
          <w:bCs w:val="0"/>
          <w:color w:val="auto"/>
          <w:highlight w:val="none"/>
          <w:u w:val="single"/>
          <w:lang w:eastAsia="zh-CN"/>
        </w:rPr>
        <w:t xml:space="preserve">中思项目管理咨询有限公司</w:t>
      </w:r>
      <w:r>
        <w:rPr>
          <w:rFonts w:hint="eastAsia" w:ascii="宋体" w:hAnsi="宋体" w:eastAsia="宋体" w:cs="宋体"/>
          <w:bCs w:val="0"/>
          <w:color w:val="auto"/>
          <w:highlight w:val="none"/>
          <w:lang w:val="zh-CN"/>
        </w:rPr>
        <w:t xml:space="preserve">：</w:t>
      </w:r>
      <w:r/>
    </w:p>
    <w:p>
      <w:pPr>
        <w:ind w:firstLine="480"/>
        <w:pageBreakBefore w:val="0"/>
        <w:spacing w:after="0" w:line="360" w:lineRule="auto"/>
        <w:widowControl w:val="off"/>
        <w:rPr>
          <w:rFonts w:hint="eastAsia" w:ascii="宋体" w:hAnsi="宋体" w:eastAsia="宋体" w:cs="宋体"/>
          <w:bCs w:val="0"/>
          <w:color w:val="auto"/>
          <w:highlight w:val="none"/>
          <w:lang w:val="zh-CN"/>
        </w:rPr>
      </w:pPr>
      <w:r>
        <w:rPr>
          <w:rFonts w:hint="eastAsia" w:ascii="宋体" w:hAnsi="宋体" w:eastAsia="宋体" w:cs="宋体"/>
          <w:bCs w:val="0"/>
          <w:color w:val="auto"/>
          <w:highlight w:val="none"/>
          <w:lang w:val="zh-CN"/>
        </w:rPr>
        <w:t xml:space="preserve">本公司郑重声明，根据《政府采购促进中小企业发展管理办法》（财库﹝2020﹞46 号）的规定，本公司参加</w:t>
      </w:r>
      <w:r>
        <w:rPr>
          <w:rFonts w:hint="eastAsia" w:ascii="宋体" w:hAnsi="宋体" w:eastAsia="宋体" w:cs="宋体"/>
          <w:b/>
          <w:color w:val="auto"/>
          <w:highlight w:val="none"/>
          <w:u w:val="single"/>
        </w:rPr>
        <w:t xml:space="preserve">常熟市环境卫生管理处</w:t>
      </w:r>
      <w:r>
        <w:rPr>
          <w:rFonts w:hint="eastAsia" w:ascii="宋体" w:hAnsi="宋体" w:eastAsia="宋体" w:cs="宋体"/>
          <w:color w:val="auto"/>
          <w:highlight w:val="none"/>
          <w:lang w:val="zh-CN"/>
        </w:rPr>
        <w:t xml:space="preserve">的</w:t>
      </w:r>
      <w:r>
        <w:rPr>
          <w:rFonts w:hint="eastAsia" w:ascii="宋体" w:hAnsi="宋体" w:eastAsia="宋体" w:cs="宋体"/>
          <w:b/>
          <w:color w:val="auto"/>
          <w:highlight w:val="none"/>
          <w:u w:val="single"/>
          <w:lang w:eastAsia="zh-CN"/>
        </w:rPr>
        <w:t xml:space="preserve">环卫终端环境监测服务</w:t>
      </w:r>
      <w:r>
        <w:rPr>
          <w:rFonts w:hint="eastAsia" w:ascii="宋体" w:hAnsi="宋体" w:eastAsia="宋体" w:cs="宋体"/>
          <w:bCs w:val="0"/>
          <w:color w:val="auto"/>
          <w:highlight w:val="none"/>
          <w:lang w:val="zh-CN"/>
        </w:rPr>
        <w:t xml:space="preserve">采购活动，提供的服务全部由符合政策要求的中小企业承接。企业的具体情况如下：</w:t>
      </w:r>
      <w:r/>
    </w:p>
    <w:p>
      <w:pPr>
        <w:ind w:firstLine="480"/>
        <w:pageBreakBefore w:val="0"/>
        <w:spacing w:after="0" w:line="360" w:lineRule="auto"/>
        <w:rPr>
          <w:rFonts w:hint="eastAsia" w:ascii="宋体" w:hAnsi="宋体" w:eastAsia="宋体" w:cs="宋体"/>
          <w:color w:val="auto"/>
          <w:highlight w:val="none"/>
          <w:lang w:val="zh-CN"/>
        </w:rPr>
      </w:pPr>
      <w:r>
        <w:rPr>
          <w:rFonts w:hint="eastAsia" w:ascii="宋体" w:hAnsi="宋体" w:eastAsia="宋体" w:cs="宋体"/>
          <w:bCs w:val="0"/>
          <w:color w:val="auto"/>
          <w:highlight w:val="none"/>
          <w:lang w:val="zh-CN"/>
        </w:rPr>
        <w:t xml:space="preserve">1、</w:t>
      </w:r>
      <w:r>
        <w:rPr>
          <w:rFonts w:hint="eastAsia" w:ascii="宋体" w:hAnsi="宋体" w:eastAsia="宋体" w:cs="宋体"/>
          <w:b/>
          <w:color w:val="auto"/>
          <w:highlight w:val="none"/>
          <w:u w:val="single"/>
          <w:lang w:eastAsia="zh-CN"/>
        </w:rPr>
        <w:t xml:space="preserve">环卫终端环境监测服务</w:t>
      </w:r>
      <w:r>
        <w:rPr>
          <w:rFonts w:hint="eastAsia" w:ascii="宋体" w:hAnsi="宋体" w:eastAsia="宋体" w:cs="宋体"/>
          <w:bCs w:val="0"/>
          <w:color w:val="auto"/>
          <w:highlight w:val="none"/>
          <w:lang w:val="zh-CN"/>
        </w:rPr>
        <w:t xml:space="preserve">，属于</w:t>
      </w:r>
      <w:r>
        <w:rPr>
          <w:rFonts w:hint="eastAsia" w:ascii="宋体" w:hAnsi="宋体" w:eastAsia="宋体" w:cs="宋体"/>
          <w:b/>
          <w:color w:val="auto"/>
          <w:highlight w:val="none"/>
          <w:u w:val="single"/>
          <w:lang w:val="zh-CN"/>
        </w:rPr>
        <w:t xml:space="preserve">其他未列明</w:t>
      </w:r>
      <w:r>
        <w:rPr>
          <w:rFonts w:hint="eastAsia" w:ascii="宋体" w:hAnsi="宋体" w:eastAsia="宋体" w:cs="宋体"/>
          <w:bCs w:val="0"/>
          <w:color w:val="auto"/>
          <w:highlight w:val="none"/>
          <w:lang w:val="zh-CN"/>
        </w:rPr>
        <w:t xml:space="preserve">行业；</w:t>
      </w:r>
      <w:r>
        <w:rPr>
          <w:rFonts w:hint="eastAsia" w:ascii="宋体" w:hAnsi="宋体" w:eastAsia="宋体" w:cs="宋体"/>
          <w:color w:val="auto"/>
          <w:highlight w:val="none"/>
          <w:lang w:val="zh-CN"/>
        </w:rPr>
        <w:t xml:space="preserve">承接企业为</w:t>
      </w:r>
      <w:r>
        <w:rPr>
          <w:rFonts w:hint="eastAsia" w:ascii="宋体" w:hAnsi="宋体" w:eastAsia="宋体" w:cs="宋体"/>
          <w:color w:val="auto"/>
          <w:highlight w:val="none"/>
          <w:u w:val="single"/>
          <w:lang w:val="zh-CN"/>
        </w:rPr>
        <w:t xml:space="preserve">（企业名称）</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highlight w:val="none"/>
          <w:u w:val="single"/>
        </w:rPr>
        <w:t xml:space="preserve">小型企业、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highlight w:val="none"/>
          <w:u w:val="single"/>
        </w:rPr>
        <w:t xml:space="preserve">微型企业）</w:t>
      </w:r>
      <w:r>
        <w:rPr>
          <w:rFonts w:hint="eastAsia" w:ascii="宋体" w:hAnsi="宋体" w:eastAsia="宋体" w:cs="宋体"/>
          <w:color w:val="auto"/>
          <w:highlight w:val="none"/>
        </w:rPr>
        <w:t xml:space="preserve">；</w:t>
      </w:r>
      <w:r/>
    </w:p>
    <w:p>
      <w:pPr>
        <w:ind w:firstLine="480"/>
        <w:pageBreakBefore w:val="0"/>
        <w:spacing w:after="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以上企业，不属于大企业的分支机构，不存在控股股东为大企业的情形，也不存在与大企业的负责人为同一人的情形。</w:t>
      </w:r>
      <w:r/>
    </w:p>
    <w:p>
      <w:pPr>
        <w:ind w:firstLine="480"/>
        <w:pageBreakBefore w:val="0"/>
        <w:spacing w:after="0" w:line="360" w:lineRule="auto"/>
        <w:widowControl w:val="off"/>
        <w:rPr>
          <w:rFonts w:hint="eastAsia" w:ascii="宋体" w:hAnsi="宋体" w:eastAsia="宋体" w:cs="宋体"/>
          <w:bCs w:val="0"/>
          <w:color w:val="auto"/>
          <w:highlight w:val="none"/>
          <w:lang w:val="zh-CN"/>
        </w:rPr>
      </w:pPr>
      <w:r>
        <w:rPr>
          <w:rFonts w:hint="eastAsia" w:ascii="宋体" w:hAnsi="宋体" w:eastAsia="宋体" w:cs="宋体"/>
          <w:color w:val="auto"/>
          <w:highlight w:val="none"/>
          <w:lang w:val="zh-CN"/>
        </w:rPr>
        <w:t xml:space="preserve">本企业对上述声明内容的真实性负责。如有虚假，将依法承担相应责任。</w:t>
      </w:r>
      <w:r/>
    </w:p>
    <w:p>
      <w:pPr>
        <w:pageBreakBefore w:val="0"/>
        <w:spacing w:after="120"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3855"/>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企业名称（加盖CA电子公章）：</w:t>
      </w:r>
      <w:r/>
    </w:p>
    <w:p>
      <w:pPr>
        <w:ind w:firstLine="3855"/>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日 期：</w:t>
      </w:r>
      <w:r/>
    </w:p>
    <w:p>
      <w:pPr>
        <w:jc w:val="left"/>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jc w:val="left"/>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（2）填报严格按工信部联企业〔2011〕300号通知中的《中小企业划型标准规定》进行，中小企业规模类型可进入小程序进行自测。</w:t>
      </w:r>
      <w:r/>
    </w:p>
    <w:p>
      <w:pPr>
        <w:jc w:val="left"/>
        <w:pageBreakBefore w:val="0"/>
        <w:spacing w:after="12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（3）上述“中小企业声明函”格式原则上不得改动，因擅自改动引起的评审风险由</w:t>
      </w:r>
      <w:r>
        <w:rPr>
          <w:rFonts w:hint="eastAsia" w:ascii="宋体" w:hAnsi="宋体" w:eastAsia="宋体" w:cs="宋体"/>
          <w:b/>
          <w:bCs w:val="0"/>
          <w:color w:val="auto"/>
          <w:highlight w:val="none"/>
          <w:lang w:eastAsia="zh-CN"/>
        </w:rPr>
        <w:t xml:space="preserve">投标单位</w:t>
      </w:r>
      <w:r>
        <w:rPr>
          <w:rFonts w:hint="eastAsia" w:ascii="宋体" w:hAnsi="宋体" w:eastAsia="宋体" w:cs="宋体"/>
          <w:b/>
          <w:bCs w:val="0"/>
          <w:color w:val="auto"/>
          <w:highlight w:val="none"/>
        </w:rPr>
        <w:t xml:space="preserve">自行承担。</w:t>
      </w:r>
      <w:r/>
    </w:p>
    <w:p>
      <w:pP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（4）投标人应在投标文件文件中提供中小企业声明函。未按招标文件的规定在投标文件中提供有效的中小企业声明函的，相关风险将由投标人自行承担。</w:t>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b w:val="0"/>
          <w:color w:val="auto"/>
          <w:highlight w:val="none"/>
        </w:rPr>
        <w:br w:type="page" w:clear="all"/>
      </w:r>
      <w:bookmarkStart w:id="134" w:name="_Toc15204"/>
      <w:r/>
      <w:bookmarkStart w:id="135" w:name="_Toc17149"/>
      <w:r/>
      <w:bookmarkStart w:id="136" w:name="_Toc9505"/>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、残疾人福利性单位声明函</w:t>
      </w:r>
      <w:bookmarkEnd w:id="134"/>
      <w:r/>
      <w:bookmarkEnd w:id="135"/>
      <w:r/>
      <w:bookmarkEnd w:id="136"/>
      <w:r/>
      <w:r/>
    </w:p>
    <w:p>
      <w:pPr>
        <w:pageBreakBefore w:val="0"/>
        <w:spacing w:after="0" w:line="360" w:lineRule="auto"/>
        <w:widowControl w:val="off"/>
        <w:rPr>
          <w:rFonts w:hint="eastAsia" w:ascii="宋体" w:hAnsi="宋体" w:eastAsia="宋体" w:cs="宋体"/>
          <w:bCs w:val="0"/>
          <w:color w:val="auto"/>
          <w:highlight w:val="none"/>
          <w:lang w:val="zh-CN"/>
        </w:rPr>
      </w:pPr>
      <w:r>
        <w:rPr>
          <w:rFonts w:hint="eastAsia" w:ascii="宋体" w:hAnsi="宋体" w:eastAsia="宋体" w:cs="宋体"/>
          <w:bCs w:val="0"/>
          <w:color w:val="auto"/>
          <w:highlight w:val="none"/>
          <w:u w:val="single"/>
          <w:lang w:eastAsia="zh-CN"/>
        </w:rPr>
        <w:t xml:space="preserve">中思项目管理咨询有限公司</w:t>
      </w:r>
      <w:r>
        <w:rPr>
          <w:rFonts w:hint="eastAsia" w:ascii="宋体" w:hAnsi="宋体" w:eastAsia="宋体" w:cs="宋体"/>
          <w:bCs w:val="0"/>
          <w:color w:val="auto"/>
          <w:highlight w:val="none"/>
          <w:lang w:val="zh-CN"/>
        </w:rPr>
        <w:t xml:space="preserve">：</w:t>
      </w:r>
      <w:r/>
    </w:p>
    <w:p>
      <w:pPr>
        <w:ind w:firstLine="504"/>
        <w:pageBreakBefore w:val="0"/>
        <w:spacing w:after="0" w:line="360" w:lineRule="auto"/>
        <w:widowControl w:val="off"/>
        <w:rPr>
          <w:rFonts w:hint="eastAsia" w:ascii="宋体" w:hAnsi="宋体" w:eastAsia="宋体" w:cs="宋体"/>
          <w:bCs w:val="0"/>
          <w:color w:val="auto"/>
          <w:spacing w:val="6"/>
          <w:highlight w:val="none"/>
        </w:rPr>
      </w:pPr>
      <w:r>
        <w:rPr>
          <w:rFonts w:hint="eastAsia" w:ascii="宋体" w:hAnsi="宋体" w:eastAsia="宋体" w:cs="宋体"/>
          <w:bCs w:val="0"/>
          <w:color w:val="auto"/>
          <w:spacing w:val="6"/>
          <w:highlight w:val="none"/>
        </w:rPr>
        <w:t xml:space="preserve">本单位郑重声明，根据《财政部 民政部 中国残疾人联合会关于促进残疾人就业政府采购政策的通知》（财库</w:t>
      </w:r>
      <w:r>
        <w:rPr>
          <w:rFonts w:hint="eastAsia" w:ascii="宋体" w:hAnsi="宋体" w:eastAsia="宋体" w:cs="宋体"/>
          <w:bCs w:val="0"/>
          <w:color w:val="auto"/>
          <w:spacing w:val="-4"/>
          <w:highlight w:val="none"/>
        </w:rPr>
        <w:t xml:space="preserve">〔2017〕141</w:t>
      </w:r>
      <w:r>
        <w:rPr>
          <w:rFonts w:hint="eastAsia" w:ascii="宋体" w:hAnsi="宋体" w:eastAsia="宋体" w:cs="宋体"/>
          <w:bCs w:val="0"/>
          <w:color w:val="auto"/>
          <w:spacing w:val="6"/>
          <w:highlight w:val="none"/>
        </w:rPr>
        <w:t xml:space="preserve">号）的规定，本单位为符合条件的残疾人福利性单位，且本单位参加</w:t>
      </w:r>
      <w:r>
        <w:rPr>
          <w:rFonts w:hint="eastAsia" w:ascii="宋体" w:hAnsi="宋体" w:eastAsia="宋体" w:cs="宋体"/>
          <w:color w:val="auto"/>
          <w:highlight w:val="none"/>
          <w:u w:val="single"/>
        </w:rPr>
        <w:t xml:space="preserve">常熟市环境卫生管理处</w:t>
      </w:r>
      <w:r>
        <w:rPr>
          <w:rFonts w:hint="eastAsia" w:ascii="宋体" w:hAnsi="宋体" w:eastAsia="宋体" w:cs="宋体"/>
          <w:bCs w:val="0"/>
          <w:color w:val="auto"/>
          <w:spacing w:val="6"/>
          <w:highlight w:val="none"/>
        </w:rPr>
        <w:t xml:space="preserve">单位的_</w:t>
      </w:r>
      <w:r>
        <w:rPr>
          <w:rFonts w:hint="eastAsia" w:ascii="宋体" w:hAnsi="宋体" w:eastAsia="宋体" w:cs="宋体"/>
          <w:bCs w:val="0"/>
          <w:color w:val="auto"/>
          <w:highlight w:val="none"/>
          <w:u w:val="single"/>
          <w:lang w:eastAsia="zh-CN"/>
        </w:rPr>
        <w:t xml:space="preserve">环卫终端环境监测服务</w:t>
      </w:r>
      <w:r>
        <w:rPr>
          <w:rFonts w:hint="eastAsia" w:ascii="宋体" w:hAnsi="宋体" w:eastAsia="宋体" w:cs="宋体"/>
          <w:bCs w:val="0"/>
          <w:color w:val="auto"/>
          <w:spacing w:val="6"/>
          <w:highlight w:val="none"/>
        </w:rPr>
        <w:t xml:space="preserve">项目</w:t>
      </w:r>
      <w:r>
        <w:rPr>
          <w:rFonts w:hint="eastAsia" w:ascii="宋体" w:hAnsi="宋体" w:eastAsia="宋体" w:cs="宋体"/>
          <w:bCs w:val="0"/>
          <w:color w:val="auto"/>
          <w:highlight w:val="none"/>
          <w:lang w:val="zh-CN"/>
        </w:rPr>
        <w:t xml:space="preserve">（项目编号：</w:t>
      </w:r>
      <w:r>
        <w:rPr>
          <w:rFonts w:hint="eastAsia" w:ascii="宋体" w:hAnsi="宋体" w:cs="宋体"/>
          <w:bCs w:val="0"/>
          <w:color w:val="auto"/>
          <w:highlight w:val="none"/>
          <w:u w:val="single"/>
          <w:lang w:val="zh-CN"/>
        </w:rPr>
        <w:t xml:space="preserve">JSZC-320581-SZZS-G2025-0069</w:t>
      </w:r>
      <w:r>
        <w:rPr>
          <w:rFonts w:hint="eastAsia" w:ascii="宋体" w:hAnsi="宋体" w:eastAsia="宋体" w:cs="宋体"/>
          <w:bCs w:val="0"/>
          <w:color w:val="auto"/>
          <w:highlight w:val="none"/>
          <w:lang w:val="zh-CN"/>
        </w:rPr>
        <w:t xml:space="preserve">）</w:t>
      </w:r>
      <w:r>
        <w:rPr>
          <w:rFonts w:hint="eastAsia" w:ascii="宋体" w:hAnsi="宋体" w:eastAsia="宋体" w:cs="宋体"/>
          <w:bCs w:val="0"/>
          <w:color w:val="auto"/>
          <w:spacing w:val="6"/>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pageBreakBefore w:val="0"/>
        <w:spacing w:after="0" w:line="360" w:lineRule="auto"/>
        <w:widowControl w:val="off"/>
        <w:rPr>
          <w:rFonts w:hint="eastAsia" w:ascii="宋体" w:hAnsi="宋体" w:eastAsia="宋体" w:cs="宋体"/>
          <w:bCs w:val="0"/>
          <w:color w:val="auto"/>
          <w:spacing w:val="6"/>
          <w:highlight w:val="none"/>
        </w:rPr>
      </w:pPr>
      <w:r>
        <w:rPr>
          <w:rFonts w:hint="eastAsia" w:ascii="宋体" w:hAnsi="宋体" w:eastAsia="宋体" w:cs="宋体"/>
          <w:bCs w:val="0"/>
          <w:color w:val="auto"/>
          <w:spacing w:val="6"/>
          <w:highlight w:val="none"/>
        </w:rPr>
        <w:t xml:space="preserve">本单位对上述声明的真实性负责。如有虚假，将依法承担相应责任。</w:t>
      </w:r>
      <w:r/>
    </w:p>
    <w:p>
      <w:pPr>
        <w:ind w:firstLine="504"/>
        <w:pageBreakBefore w:val="0"/>
        <w:spacing w:after="0" w:line="360" w:lineRule="auto"/>
        <w:widowControl w:val="off"/>
        <w:rPr>
          <w:rFonts w:hint="eastAsia" w:ascii="宋体" w:hAnsi="宋体" w:eastAsia="宋体" w:cs="宋体"/>
          <w:bCs w:val="0"/>
          <w:color w:val="auto"/>
          <w:spacing w:val="6"/>
          <w:highlight w:val="none"/>
        </w:rPr>
      </w:pPr>
      <w:r>
        <w:rPr>
          <w:rFonts w:hint="eastAsia" w:ascii="宋体" w:hAnsi="宋体" w:eastAsia="宋体" w:cs="宋体"/>
          <w:bCs w:val="0"/>
          <w:color w:val="auto"/>
          <w:spacing w:val="6"/>
          <w:highlight w:val="none"/>
        </w:rPr>
      </w:r>
      <w:r/>
    </w:p>
    <w:p>
      <w:pPr>
        <w:ind w:firstLine="504"/>
        <w:pageBreakBefore w:val="0"/>
        <w:spacing w:after="0" w:line="360" w:lineRule="auto"/>
        <w:widowControl w:val="off"/>
        <w:rPr>
          <w:rFonts w:hint="eastAsia" w:ascii="宋体" w:hAnsi="宋体" w:eastAsia="宋体" w:cs="宋体"/>
          <w:bCs w:val="0"/>
          <w:color w:val="auto"/>
          <w:spacing w:val="6"/>
          <w:highlight w:val="none"/>
        </w:rPr>
      </w:pPr>
      <w:r>
        <w:rPr>
          <w:rFonts w:hint="eastAsia" w:ascii="宋体" w:hAnsi="宋体" w:eastAsia="宋体" w:cs="宋体"/>
          <w:bCs w:val="0"/>
          <w:color w:val="auto"/>
          <w:spacing w:val="6"/>
          <w:highlight w:val="none"/>
        </w:rPr>
      </w:r>
      <w:r/>
    </w:p>
    <w:p>
      <w:pPr>
        <w:ind w:firstLine="4300"/>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bCs w:val="0"/>
          <w:color w:val="auto"/>
          <w:spacing w:val="6"/>
          <w:highlight w:val="none"/>
        </w:rPr>
        <w:t xml:space="preserve"> </w:t>
      </w:r>
      <w:r>
        <w:rPr>
          <w:rFonts w:hint="eastAsia" w:ascii="宋体" w:hAnsi="宋体" w:eastAsia="宋体" w:cs="宋体"/>
          <w:b/>
          <w:color w:val="auto"/>
          <w:highlight w:val="none"/>
        </w:rPr>
        <w:t xml:space="preserve">单位名称（加盖CA电子公章）：</w:t>
      </w:r>
      <w:r/>
    </w:p>
    <w:p>
      <w:pPr>
        <w:ind w:firstLine="4578"/>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日 期：</w:t>
      </w:r>
      <w:r/>
    </w:p>
    <w:p>
      <w:pPr>
        <w:pStyle w:val="905"/>
        <w:jc w:val="center"/>
        <w:pageBreakBefore w:val="0"/>
        <w:spacing w:before="0" w:line="360" w:lineRule="auto"/>
        <w:widowControl w:val="off"/>
        <w:rPr>
          <w:rFonts w:hint="eastAsia" w:ascii="宋体" w:hAnsi="宋体" w:eastAsia="宋体" w:cs="宋体"/>
          <w:color w:val="auto"/>
          <w:highlight w:val="none"/>
        </w:rPr>
      </w:pPr>
      <w:r/>
      <w:bookmarkStart w:id="137" w:name="_Toc21484"/>
      <w:r/>
      <w:bookmarkStart w:id="138" w:name="_Toc5319"/>
      <w:r/>
      <w:bookmarkStart w:id="139" w:name="_Toc103080658"/>
      <w:r/>
      <w:bookmarkStart w:id="140" w:name="_Toc7399"/>
      <w:r/>
      <w:bookmarkStart w:id="141" w:name="_Toc514153165"/>
      <w:r>
        <w:rPr>
          <w:rFonts w:hint="eastAsia" w:ascii="宋体" w:hAnsi="宋体" w:eastAsia="宋体" w:cs="宋体"/>
          <w:b w:val="0"/>
          <w:bCs w:val="0"/>
          <w:color w:val="auto"/>
          <w:highlight w:val="none"/>
        </w:rPr>
        <w:br w:type="page" w:clear="all"/>
      </w:r>
      <w:bookmarkStart w:id="142" w:name="_Toc28055"/>
      <w:r/>
      <w:bookmarkStart w:id="143" w:name="_Toc22864"/>
      <w:r/>
      <w:bookmarkStart w:id="144" w:name="_Toc30134"/>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、投标函</w:t>
      </w:r>
      <w:bookmarkEnd w:id="142"/>
      <w:r/>
      <w:bookmarkEnd w:id="143"/>
      <w:r/>
      <w:bookmarkEnd w:id="144"/>
      <w:r/>
      <w:r/>
    </w:p>
    <w:p>
      <w:pPr>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中思项目管理咨询有限公司</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环卫终端环境监测服务</w:t>
      </w:r>
      <w:r>
        <w:rPr>
          <w:rFonts w:hint="eastAsia" w:ascii="宋体" w:hAnsi="宋体" w:eastAsia="宋体" w:cs="宋体"/>
          <w:color w:val="auto"/>
          <w:highlight w:val="none"/>
        </w:rPr>
        <w:t xml:space="preserve">项目招标文件（项目编号：</w:t>
      </w:r>
      <w:r>
        <w:rPr>
          <w:rFonts w:hint="eastAsia" w:ascii="宋体" w:hAnsi="宋体" w:cs="宋体"/>
          <w:color w:val="auto"/>
          <w:highlight w:val="none"/>
          <w:u w:val="single"/>
          <w:lang w:eastAsia="zh-CN"/>
        </w:rPr>
        <w:t xml:space="preserve">JSZC-320581-SZZS-G2025-0069</w:t>
      </w: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（投标人全称）   </w:t>
      </w:r>
      <w:r>
        <w:rPr>
          <w:rFonts w:hint="eastAsia" w:ascii="宋体" w:hAnsi="宋体" w:eastAsia="宋体" w:cs="宋体"/>
          <w:color w:val="auto"/>
          <w:highlight w:val="none"/>
        </w:rPr>
        <w:t xml:space="preserve">递交投标文件。</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据此函，我方宣布同意如下：</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（1）我方已详细审核全部招标文件，包括其有效补充文件等，我方同意放弃对此有不明或误解的权利。</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（2）我方完全理解并同意贵方所保留的一切权利。</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（3）我方完全理解贵方不一定要接受最低报价的投标或收到的任何投标。</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（4）我方同意按招标文件规定提供与本投标有关的一切资料及贵方可能另外要求的与本投标有关的任何资料，并保证已提供和将提供的资料是真实的。</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（5）我方同意投标有效期为自规定的投标截止之日起六十（60）天。</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（6）一旦我方中标，我们将根据法律法规和招标文件的规定，严格履行自己的责任和义务。</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（7）与本投标有关的一切正式往来通讯请寄：</w:t>
      </w:r>
      <w:r/>
    </w:p>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邮编：</w:t>
      </w:r>
      <w:r>
        <w:rPr>
          <w:rFonts w:hint="eastAsia" w:ascii="宋体" w:hAnsi="宋体" w:eastAsia="宋体" w:cs="宋体"/>
          <w:color w:val="auto"/>
          <w:highlight w:val="none"/>
          <w:u w:val="single"/>
        </w:rPr>
        <w:t xml:space="preserve">            </w:t>
      </w:r>
      <w:r/>
    </w:p>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传真：</w:t>
      </w:r>
      <w:r>
        <w:rPr>
          <w:rFonts w:hint="eastAsia" w:ascii="宋体" w:hAnsi="宋体" w:eastAsia="宋体" w:cs="宋体"/>
          <w:color w:val="auto"/>
          <w:highlight w:val="none"/>
          <w:u w:val="single"/>
        </w:rPr>
        <w:t xml:space="preserve">             </w:t>
      </w:r>
      <w:r/>
    </w:p>
    <w:p>
      <w:pP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16"/>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投标人（加盖CA电子公章）：</w:t>
      </w:r>
      <w:r/>
    </w:p>
    <w:p>
      <w:pPr>
        <w:ind w:firstLine="4216"/>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日期：</w:t>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45" w:name="_Toc21079"/>
      <w:r/>
      <w:bookmarkStart w:id="146" w:name="_Toc1983"/>
      <w:r/>
      <w:bookmarkStart w:id="147" w:name="_Toc216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实质性要求响应及偏离表</w:t>
      </w:r>
      <w:bookmarkEnd w:id="137"/>
      <w:r/>
      <w:bookmarkEnd w:id="138"/>
      <w:r/>
      <w:bookmarkEnd w:id="145"/>
      <w:r/>
      <w:bookmarkEnd w:id="146"/>
      <w:r/>
      <w:bookmarkEnd w:id="147"/>
      <w:r/>
      <w:r/>
    </w:p>
    <w:tbl>
      <w:tblPr>
        <w:tblStyle w:val="725"/>
        <w:tblW w:w="101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6919"/>
        <w:gridCol w:w="1125"/>
        <w:gridCol w:w="1275"/>
      </w:tblGrid>
      <w:tr>
        <w:trPr>
          <w:cantSplit/>
          <w:jc w:val="center"/>
          <w:trHeight w:val="567"/>
        </w:trPr>
        <w:tc>
          <w:tcPr>
            <w:shd w:val="clear" w:color="auto" w:fill="f2f2f2"/>
            <w:tcW w:w="85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f2f2f2"/>
            <w:tcW w:w="691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技术要求和商务要求中的实质性要求</w:t>
            </w:r>
            <w:r/>
          </w:p>
        </w:tc>
        <w:tc>
          <w:tcPr>
            <w:shd w:val="clear" w:color="auto" w:fill="f2f2f2"/>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投标响应情况</w:t>
            </w:r>
            <w:r/>
          </w:p>
        </w:tc>
        <w:tc>
          <w:tcPr>
            <w:shd w:val="clear" w:color="auto" w:fill="f2f2f2"/>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超出、符合或偏离</w:t>
            </w:r>
            <w:r/>
          </w:p>
        </w:tc>
      </w:tr>
      <w:tr>
        <w:trPr>
          <w:cantSplit/>
          <w:jc w:val="center"/>
          <w:trHeight w:val="567"/>
        </w:trPr>
        <w:tc>
          <w:tcPr>
            <w:tcW w:w="858"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919" w:type="dxa"/>
            <w:vAlign w:val="center"/>
            <w:textDirection w:val="lrTb"/>
            <w:noWrap w:val="false"/>
          </w:tcPr>
          <w:p>
            <w:pPr>
              <w:numPr>
                <w:ilvl w:val="0"/>
                <w:numId w:val="0"/>
              </w:numPr>
              <w:keepLines w:val="0"/>
              <w:keepNext w:val="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color w:val="auto"/>
                <w:sz w:val="24"/>
                <w:szCs w:val="21"/>
                <w:highlight w:val="none"/>
                <w:shd w:val="clear" w:color="auto" w:fill="ffffff"/>
              </w:rPr>
              <w:t xml:space="preserve">★</w:t>
            </w:r>
            <w:r>
              <w:rPr>
                <w:rFonts w:hint="eastAsia" w:ascii="宋体" w:hAnsi="宋体" w:eastAsia="宋体" w:cs="宋体"/>
                <w:b/>
                <w:bCs/>
                <w:color w:val="auto"/>
                <w:sz w:val="24"/>
                <w:szCs w:val="24"/>
                <w:highlight w:val="none"/>
              </w:rPr>
              <w:t xml:space="preserve">服务期限：</w:t>
            </w:r>
            <w:r>
              <w:rPr>
                <w:rFonts w:hint="eastAsia" w:ascii="宋体" w:hAnsi="宋体" w:eastAsia="宋体" w:cs="宋体"/>
                <w:bCs/>
                <w:color w:val="auto"/>
                <w:sz w:val="24"/>
                <w:szCs w:val="24"/>
                <w:highlight w:val="none"/>
                <w:lang w:eastAsia="zh-CN"/>
              </w:rPr>
              <w:t xml:space="preserve">自合同签订之日起一年。</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r>
        <w:trPr>
          <w:cantSplit/>
          <w:jc w:val="center"/>
          <w:trHeight w:val="1030"/>
        </w:trPr>
        <w:tc>
          <w:tcPr>
            <w:tcW w:w="85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w:t>
            </w:r>
            <w:r/>
          </w:p>
        </w:tc>
        <w:tc>
          <w:tcPr>
            <w:tcW w:w="6919" w:type="dxa"/>
            <w:vAlign w:val="center"/>
            <w:textDirection w:val="lrTb"/>
            <w:noWrap w:val="false"/>
          </w:tcPr>
          <w:p>
            <w:pPr>
              <w:ind w:firstLine="0"/>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eastAsia" w:ascii="宋体" w:hAnsi="宋体" w:eastAsia="宋体" w:cs="宋体"/>
                <w:b/>
                <w:bCs/>
                <w:color w:val="auto"/>
                <w:sz w:val="24"/>
                <w:szCs w:val="24"/>
                <w:highlight w:val="none"/>
              </w:rPr>
              <w:t xml:space="preserve">本项目预算为</w:t>
            </w:r>
            <w:r>
              <w:rPr>
                <w:rFonts w:hint="eastAsia" w:ascii="宋体" w:hAnsi="宋体" w:eastAsia="宋体" w:cs="宋体"/>
                <w:b/>
                <w:bCs/>
                <w:color w:val="auto"/>
                <w:sz w:val="24"/>
                <w:szCs w:val="24"/>
                <w:highlight w:val="none"/>
                <w:lang w:eastAsia="zh-CN"/>
              </w:rPr>
              <w:t xml:space="preserve">人民币伍拾万元整（¥500000.00）</w:t>
            </w:r>
            <w:r>
              <w:rPr>
                <w:rFonts w:hint="eastAsia" w:ascii="宋体" w:hAnsi="宋体" w:eastAsia="宋体" w:cs="宋体"/>
                <w:b/>
                <w:bCs/>
                <w:color w:val="auto"/>
                <w:sz w:val="24"/>
                <w:szCs w:val="24"/>
                <w:highlight w:val="none"/>
              </w:rPr>
              <w:t xml:space="preserve">，投标总价不得超过采购预算，否则将作无效投标处理。</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r>
        <w:trPr>
          <w:cantSplit/>
          <w:jc w:val="center"/>
          <w:trHeight w:val="567"/>
        </w:trPr>
        <w:tc>
          <w:tcPr>
            <w:tcW w:w="85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3</w:t>
            </w:r>
            <w:r/>
          </w:p>
        </w:tc>
        <w:tc>
          <w:tcPr>
            <w:tcW w:w="6919" w:type="dxa"/>
            <w:vAlign w:val="center"/>
            <w:textDirection w:val="lrTb"/>
            <w:noWrap w:val="false"/>
          </w:tcPr>
          <w:p>
            <w:pPr>
              <w:numPr>
                <w:ilvl w:val="-1"/>
                <w:numId w:val="0"/>
              </w:numPr>
              <w:ind w:firstLine="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b/>
                <w:bCs/>
                <w:color w:val="auto"/>
                <w:sz w:val="24"/>
                <w:szCs w:val="24"/>
                <w:highlight w:val="none"/>
              </w:rPr>
              <w:t xml:space="preserve">付款方式：</w:t>
            </w:r>
            <w:r/>
          </w:p>
          <w:p>
            <w:pPr>
              <w:numPr>
                <w:ilvl w:val="-1"/>
                <w:numId w:val="0"/>
              </w:numPr>
              <w:ind w:firstLine="0"/>
              <w:keepLines w:val="0"/>
              <w:keepNext w:val="0"/>
              <w:pageBreakBefore w:val="0"/>
              <w:spacing w:after="0"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.1自合同签订后的30个自然日内，采购人向中标人支付合同总价的10%作为预付款</w:t>
            </w:r>
            <w:r>
              <w:rPr>
                <w:rFonts w:hint="eastAsia" w:ascii="宋体" w:hAnsi="宋体" w:eastAsia="宋体" w:cs="宋体"/>
                <w:bCs/>
                <w:color w:val="auto"/>
                <w:sz w:val="24"/>
                <w:highlight w:val="none"/>
                <w:lang w:eastAsia="zh-CN"/>
              </w:rPr>
              <w:t xml:space="preserve">；</w:t>
            </w:r>
            <w:r/>
          </w:p>
          <w:p>
            <w:pPr>
              <w:numPr>
                <w:ilvl w:val="-1"/>
                <w:numId w:val="0"/>
              </w:numPr>
              <w:ind w:firstLine="0"/>
              <w:keepLines w:val="0"/>
              <w:keepNext w:val="0"/>
              <w:pageBreakBefore w:val="0"/>
              <w:spacing w:after="0"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7.2自合同签订之日起6个月后，</w:t>
            </w:r>
            <w:r>
              <w:rPr>
                <w:rFonts w:hint="eastAsia" w:ascii="宋体" w:hAnsi="宋体" w:eastAsia="宋体" w:cs="宋体"/>
                <w:bCs/>
                <w:color w:val="auto"/>
                <w:sz w:val="24"/>
                <w:highlight w:val="none"/>
              </w:rPr>
              <w:t xml:space="preserve">采购人向中标人支付合同总价的</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0%</w:t>
            </w:r>
            <w:r>
              <w:rPr>
                <w:rFonts w:hint="eastAsia" w:ascii="宋体" w:hAnsi="宋体" w:eastAsia="宋体" w:cs="宋体"/>
                <w:bCs/>
                <w:color w:val="auto"/>
                <w:sz w:val="24"/>
                <w:highlight w:val="none"/>
                <w:lang w:eastAsia="zh-CN"/>
              </w:rPr>
              <w:t xml:space="preserve">；</w:t>
            </w:r>
            <w:r/>
          </w:p>
          <w:p>
            <w:pPr>
              <w:numPr>
                <w:ilvl w:val="-1"/>
                <w:numId w:val="0"/>
              </w:numPr>
              <w:ind w:firstLine="0"/>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.3项目验收合格后，</w:t>
            </w:r>
            <w:r>
              <w:rPr>
                <w:rFonts w:hint="eastAsia" w:ascii="宋体" w:hAnsi="宋体" w:eastAsia="宋体" w:cs="宋体"/>
                <w:bCs/>
                <w:color w:val="auto"/>
                <w:sz w:val="24"/>
                <w:highlight w:val="none"/>
                <w:lang w:val="en-US" w:eastAsia="zh-CN"/>
              </w:rPr>
              <w:t xml:space="preserve">采购人根据合同总金额扣除已支付金额及考核扣款后一次性支付剩余款项。</w:t>
            </w:r>
            <w:r/>
          </w:p>
          <w:p>
            <w:pPr>
              <w:numPr>
                <w:ilvl w:val="-1"/>
                <w:numId w:val="0"/>
              </w:numPr>
              <w:ind w:firstLine="0"/>
              <w:keepLines w:val="0"/>
              <w:keepNext w:val="0"/>
              <w:pageBreakBefore w:val="0"/>
              <w:spacing w:after="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val="0"/>
                <w:color w:val="auto"/>
                <w:sz w:val="24"/>
                <w:szCs w:val="20"/>
                <w:highlight w:val="none"/>
              </w:rPr>
              <w:t xml:space="preserve">注</w:t>
            </w:r>
            <w:r>
              <w:rPr>
                <w:rFonts w:hint="eastAsia" w:ascii="宋体" w:hAnsi="宋体" w:eastAsia="宋体" w:cs="宋体"/>
                <w:b/>
                <w:bCs w:val="0"/>
                <w:color w:val="auto"/>
                <w:sz w:val="24"/>
                <w:highlight w:val="none"/>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本合同项目下所有款项允许通过数字人民币支付。</w:t>
            </w:r>
            <w:r/>
          </w:p>
          <w:p>
            <w:pPr>
              <w:numPr>
                <w:ilvl w:val="0"/>
                <w:numId w:val="4"/>
              </w:numPr>
              <w:ind w:firstLine="482"/>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24"/>
                <w:highlight w:val="none"/>
              </w:rPr>
              <w:t xml:space="preserve">签订合同时，中标人明确表示无需预付款的，可不执行</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预付款</w:t>
            </w:r>
            <w:r>
              <w:rPr>
                <w:rFonts w:hint="eastAsia" w:ascii="宋体" w:hAnsi="宋体" w:eastAsia="宋体" w:cs="宋体"/>
                <w:b/>
                <w:bCs/>
                <w:color w:val="auto"/>
                <w:sz w:val="24"/>
                <w:highlight w:val="none"/>
              </w:rPr>
              <w:t xml:space="preserve">。</w:t>
            </w:r>
            <w:r>
              <w:rPr>
                <w:rFonts w:hint="eastAsia" w:ascii="宋体" w:hAnsi="宋体" w:eastAsia="宋体" w:cs="宋体"/>
                <w:b/>
                <w:bCs w:val="0"/>
                <w:color w:val="auto"/>
                <w:sz w:val="24"/>
                <w:highlight w:val="none"/>
              </w:rPr>
              <w:t xml:space="preserve">以上每次付款前，</w:t>
            </w:r>
            <w:r>
              <w:rPr>
                <w:rFonts w:hint="eastAsia" w:ascii="宋体" w:hAnsi="宋体" w:eastAsia="宋体" w:cs="宋体"/>
                <w:b/>
                <w:bCs/>
                <w:color w:val="auto"/>
                <w:sz w:val="24"/>
                <w:highlight w:val="none"/>
              </w:rPr>
              <w:t xml:space="preserve">中标人</w:t>
            </w:r>
            <w:r>
              <w:rPr>
                <w:rFonts w:hint="eastAsia" w:ascii="宋体" w:hAnsi="宋体" w:eastAsia="宋体" w:cs="宋体"/>
                <w:b/>
                <w:bCs w:val="0"/>
                <w:color w:val="auto"/>
                <w:sz w:val="24"/>
                <w:highlight w:val="none"/>
              </w:rPr>
              <w:t xml:space="preserve">均应提供符合采购人要求的同等金额的合法有效发票。否则，采购人有权顺延付款时间，且不承担任何违约或赔偿责任。</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r>
        <w:trPr>
          <w:cantSplit/>
          <w:jc w:val="center"/>
          <w:trHeight w:val="567"/>
        </w:trPr>
        <w:tc>
          <w:tcPr>
            <w:tcW w:w="85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 xml:space="preserve">4</w:t>
            </w:r>
            <w:r/>
          </w:p>
        </w:tc>
        <w:tc>
          <w:tcPr>
            <w:tcW w:w="691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eastAsia" w:ascii="宋体" w:hAnsi="宋体" w:eastAsia="宋体" w:cs="宋体"/>
                <w:bCs/>
                <w:color w:val="auto"/>
                <w:sz w:val="24"/>
                <w:highlight w:val="none"/>
              </w:rPr>
              <w:t xml:space="preserve">以月为单位，按照监测频次，监测结束之后应在下月上旬向采购人提供电子版</w:t>
            </w:r>
            <w:r>
              <w:rPr>
                <w:rFonts w:hint="eastAsia" w:ascii="宋体" w:hAnsi="宋体" w:eastAsia="宋体" w:cs="宋体"/>
                <w:bCs/>
                <w:color w:val="auto"/>
                <w:sz w:val="24"/>
                <w:highlight w:val="none"/>
                <w:lang w:eastAsia="zh-CN"/>
              </w:rPr>
              <w:t xml:space="preserve">监测报告</w:t>
            </w:r>
            <w:r>
              <w:rPr>
                <w:rFonts w:hint="eastAsia" w:ascii="宋体" w:hAnsi="宋体" w:eastAsia="宋体" w:cs="宋体"/>
                <w:bCs/>
                <w:color w:val="auto"/>
                <w:sz w:val="24"/>
                <w:highlight w:val="none"/>
              </w:rPr>
              <w:t xml:space="preserve">，在提供电子版报告后的10个工作日之内，投标人向采购人提供月度纸质版全部</w:t>
            </w:r>
            <w:r>
              <w:rPr>
                <w:rFonts w:hint="eastAsia" w:ascii="宋体" w:hAnsi="宋体" w:eastAsia="宋体" w:cs="宋体"/>
                <w:bCs/>
                <w:color w:val="auto"/>
                <w:sz w:val="24"/>
                <w:highlight w:val="none"/>
                <w:lang w:eastAsia="zh-CN"/>
              </w:rPr>
              <w:t xml:space="preserve">监测报告</w:t>
            </w:r>
            <w:r>
              <w:rPr>
                <w:rFonts w:hint="eastAsia" w:ascii="宋体" w:hAnsi="宋体" w:eastAsia="宋体" w:cs="宋体"/>
                <w:bCs/>
                <w:color w:val="auto"/>
                <w:sz w:val="24"/>
                <w:highlight w:val="none"/>
              </w:rPr>
              <w:t xml:space="preserve">，并确保</w:t>
            </w:r>
            <w:r>
              <w:rPr>
                <w:rFonts w:hint="eastAsia" w:ascii="宋体" w:hAnsi="宋体" w:eastAsia="宋体" w:cs="宋体"/>
                <w:bCs/>
                <w:color w:val="auto"/>
                <w:sz w:val="24"/>
                <w:highlight w:val="none"/>
                <w:lang w:eastAsia="zh-CN"/>
              </w:rPr>
              <w:t xml:space="preserve">监测报告</w:t>
            </w:r>
            <w:r>
              <w:rPr>
                <w:rFonts w:hint="eastAsia" w:ascii="宋体" w:hAnsi="宋体" w:eastAsia="宋体" w:cs="宋体"/>
                <w:bCs/>
                <w:color w:val="auto"/>
                <w:sz w:val="24"/>
                <w:highlight w:val="none"/>
              </w:rPr>
              <w:t xml:space="preserve">合法有效。</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r>
        <w:trPr>
          <w:cantSplit/>
          <w:jc w:val="center"/>
          <w:trHeight w:val="567"/>
        </w:trPr>
        <w:tc>
          <w:tcPr>
            <w:tcW w:w="85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5</w:t>
            </w:r>
            <w:r/>
          </w:p>
        </w:tc>
        <w:tc>
          <w:tcPr>
            <w:tcW w:w="691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eastAsia" w:ascii="宋体" w:hAnsi="宋体" w:eastAsia="宋体" w:cs="宋体"/>
                <w:bCs/>
                <w:color w:val="auto"/>
                <w:sz w:val="24"/>
                <w:highlight w:val="none"/>
              </w:rPr>
              <w:t xml:space="preserve">在合同服务期满30个工作日内，对四个环卫终端分别出具年度综合性监测报告。报告内容包括服务年度内所有监测项目、频次的数据结果，并作出监测数据结果的综合性分析报告。</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r>
        <w:trPr>
          <w:cantSplit/>
          <w:jc w:val="center"/>
          <w:trHeight w:val="567"/>
        </w:trPr>
        <w:tc>
          <w:tcPr>
            <w:tcW w:w="85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6</w:t>
            </w:r>
            <w:r/>
          </w:p>
        </w:tc>
        <w:tc>
          <w:tcPr>
            <w:tcW w:w="6919" w:type="dxa"/>
            <w:vAlign w:val="center"/>
            <w:textDirection w:val="lrTb"/>
            <w:noWrap w:val="false"/>
          </w:tcPr>
          <w:p>
            <w:pPr>
              <w:ind w:firstLine="0"/>
              <w:pageBreakBefore w:val="0"/>
              <w:spacing w:after="0"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b/>
                <w:bCs/>
                <w:color w:val="auto"/>
                <w:sz w:val="24"/>
                <w:highlight w:val="none"/>
              </w:rPr>
              <w:t xml:space="preserve">人员配置要求：</w:t>
            </w:r>
            <w:r/>
          </w:p>
          <w:p>
            <w:pPr>
              <w:ind w:firstLine="480"/>
              <w:pageBreakBefore w:val="0"/>
              <w:spacing w:after="0"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项目负责人：1名，具有丰富的焚烧、餐厨、填埋场等固废项目监管的实际运营或具有监测服务经验。负责组织统筹项目实施，对项目的人员、进度和质量进行管理。</w:t>
            </w:r>
            <w:r/>
          </w:p>
          <w:p>
            <w:pPr>
              <w:ind w:firstLine="480"/>
              <w:pageBreakBefore w:val="0"/>
              <w:spacing w:after="0" w:line="360" w:lineRule="auto"/>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环境监测组成员：不少于3人，具有相关专业（环境科学与工程类、化工与制药类、化学类</w:t>
            </w:r>
            <w:r>
              <w:rPr>
                <w:rFonts w:hint="eastAsia" w:ascii="宋体" w:hAnsi="宋体" w:eastAsia="宋体" w:cs="宋体"/>
                <w:color w:val="auto"/>
                <w:highlight w:val="none"/>
              </w:rPr>
              <w:t xml:space="preserve">等</w:t>
            </w: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专业</w:t>
            </w:r>
            <w:r/>
            <w:r>
              <w:rPr>
                <w:rFonts w:hint="eastAsia" w:ascii="宋体" w:hAnsi="宋体" w:eastAsia="宋体" w:cs="宋体"/>
                <w:bCs/>
                <w:color w:val="auto"/>
                <w:sz w:val="24"/>
                <w:highlight w:val="none"/>
              </w:rPr>
              <w:t xml:space="preserve">）职称，掌握现场采样、实验室分析、</w:t>
            </w:r>
            <w:r>
              <w:rPr>
                <w:rFonts w:hint="eastAsia" w:ascii="宋体" w:hAnsi="宋体" w:eastAsia="宋体" w:cs="宋体"/>
                <w:bCs/>
                <w:color w:val="auto"/>
                <w:sz w:val="24"/>
                <w:highlight w:val="none"/>
                <w:lang w:eastAsia="zh-CN"/>
              </w:rPr>
              <w:t xml:space="preserve">监测报告</w:t>
            </w:r>
            <w:r>
              <w:rPr>
                <w:rFonts w:hint="eastAsia" w:ascii="宋体" w:hAnsi="宋体" w:eastAsia="宋体" w:cs="宋体"/>
                <w:bCs/>
                <w:color w:val="auto"/>
                <w:sz w:val="24"/>
                <w:highlight w:val="none"/>
              </w:rPr>
              <w:t xml:space="preserve">编制等业务服务经验，负责监测业务的对接交流。</w:t>
            </w:r>
            <w:r/>
          </w:p>
          <w:p>
            <w:pPr>
              <w:ind w:firstLine="482"/>
              <w:spacing w:after="0"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以上为本项目最低配置要求，实际配置人数</w:t>
            </w:r>
            <w:r>
              <w:rPr>
                <w:rFonts w:hint="eastAsia" w:ascii="宋体" w:hAnsi="宋体" w:eastAsia="宋体" w:cs="宋体"/>
                <w:b/>
                <w:bCs/>
                <w:color w:val="auto"/>
                <w:sz w:val="24"/>
                <w:highlight w:val="none"/>
                <w:lang w:val="en-US" w:eastAsia="zh-CN"/>
              </w:rPr>
              <w:t xml:space="preserve">及车辆</w:t>
            </w:r>
            <w:r>
              <w:rPr>
                <w:rFonts w:hint="eastAsia" w:ascii="宋体" w:hAnsi="宋体" w:eastAsia="宋体" w:cs="宋体"/>
                <w:b/>
                <w:bCs/>
                <w:color w:val="auto"/>
                <w:sz w:val="24"/>
                <w:highlight w:val="none"/>
              </w:rPr>
              <w:t xml:space="preserve">由投标人根据招标文件要求结合现场踏勘情况后自行考虑。</w:t>
            </w:r>
            <w:r/>
          </w:p>
          <w:p>
            <w:pPr>
              <w:ind w:firstLine="482"/>
              <w:pageBreakBefore w:val="0"/>
              <w:spacing w:after="0" w:line="360" w:lineRule="auto"/>
              <w:widowControl/>
              <w:rPr>
                <w:rFonts w:hint="eastAsia" w:ascii="宋体" w:hAnsi="宋体" w:eastAsia="宋体" w:cs="宋体"/>
                <w:color w:val="auto"/>
                <w:highlight w:val="none"/>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供应商在投标文件中的投入人员即实际提供履约服务的人员，非经采购人允许，不得随意更换。如确需更换的，需保证服务人员的职称、证书或资历等不低于投标文件中拟投入人员。</w:t>
            </w:r>
            <w:r/>
          </w:p>
        </w:tc>
        <w:tc>
          <w:tcPr>
            <w:tcW w:w="112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W w:w="12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r>
    </w:tbl>
    <w:p>
      <w:pPr>
        <w:ind w:firstLine="24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注：（1）投标人必须对“项目需求”中的实质性要求逐条作出明确响应，未按招标文件要求提供证明材料的，作无效投标处理。</w:t>
      </w:r>
      <w:r/>
    </w:p>
    <w:p>
      <w:pPr>
        <w:numPr>
          <w:ilvl w:val="0"/>
          <w:numId w:val="6"/>
        </w:numPr>
        <w:ind w:firstLine="480"/>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如果招标文件要求提供证明材料，投标人必须将证明材料列于该表之下。</w:t>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val="0"/>
          <w:color w:val="auto"/>
          <w:highlight w:val="none"/>
        </w:rPr>
      </w:r>
      <w:r>
        <w:rPr>
          <w:rFonts w:hint="eastAsia" w:ascii="宋体" w:hAnsi="宋体" w:eastAsia="宋体" w:cs="宋体"/>
          <w:bCs w:val="0"/>
          <w:color w:val="auto"/>
          <w:highlight w:val="none"/>
        </w:rPr>
      </w:r>
    </w:p>
    <w:p>
      <w:pPr>
        <w:numPr>
          <w:ilvl w:val="0"/>
          <w:numId w:val="0"/>
        </w:numPr>
        <w:jc w:val="both"/>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numPr>
          <w:ilvl w:val="0"/>
          <w:numId w:val="0"/>
        </w:numPr>
        <w:jc w:val="both"/>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numPr>
          <w:ilvl w:val="0"/>
          <w:numId w:val="0"/>
        </w:numPr>
        <w:jc w:val="both"/>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numPr>
          <w:ilvl w:val="0"/>
          <w:numId w:val="0"/>
        </w:numPr>
        <w:jc w:val="both"/>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numPr>
          <w:ilvl w:val="0"/>
          <w:numId w:val="0"/>
        </w:numPr>
        <w:jc w:val="both"/>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bookmarkEnd w:id="139"/>
      <w:r/>
      <w:bookmarkEnd w:id="140"/>
      <w:r/>
      <w:bookmarkEnd w:id="141"/>
      <w:r/>
      <w:r/>
    </w:p>
    <w:p>
      <w:pPr>
        <w:pStyle w:val="905"/>
        <w:jc w:val="center"/>
        <w:pageBreakBefore w:val="0"/>
        <w:spacing w:line="360" w:lineRule="auto"/>
        <w:rPr>
          <w:rFonts w:hint="eastAsia" w:ascii="宋体" w:hAnsi="宋体" w:eastAsia="宋体" w:cs="宋体"/>
          <w:color w:val="auto"/>
          <w:sz w:val="24"/>
          <w:szCs w:val="24"/>
          <w:highlight w:val="none"/>
        </w:rPr>
      </w:pPr>
      <w:r/>
      <w:bookmarkStart w:id="148" w:name="_Toc11967"/>
      <w:r/>
      <w:bookmarkStart w:id="149" w:name="_Toc9653"/>
      <w:r/>
      <w:bookmarkStart w:id="150" w:name="_Toc1129"/>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、服务要求响应及偏离表</w:t>
      </w:r>
      <w:bookmarkEnd w:id="148"/>
      <w:r/>
      <w:bookmarkEnd w:id="149"/>
      <w:r/>
      <w:bookmarkEnd w:id="150"/>
      <w:r/>
      <w:r/>
    </w:p>
    <w:p>
      <w:pPr>
        <w:ind w:firstLine="240"/>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szCs w:val="20"/>
          <w:highlight w:val="none"/>
        </w:rPr>
        <w:t xml:space="preserve">1、对项目服务要求响应说明。请按要求填写以下表格：</w:t>
      </w:r>
      <w:r/>
    </w:p>
    <w:tbl>
      <w:tblPr>
        <w:tblStyle w:val="725"/>
        <w:tblW w:w="953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03"/>
        <w:gridCol w:w="2518"/>
        <w:gridCol w:w="1294"/>
        <w:gridCol w:w="2885"/>
      </w:tblGrid>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序号</w:t>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szCs w:val="21"/>
                <w:highlight w:val="none"/>
              </w:rPr>
              <w:t xml:space="preserve">招标文件要求</w:t>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t xml:space="preserve">投标人提供服务承诺</w:t>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是否响应</w:t>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偏离内容及原因</w:t>
            </w:r>
            <w:r/>
          </w:p>
        </w:tc>
      </w:tr>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r>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r>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r>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r>
      <w:tr>
        <w:trPr>
          <w:trHeight w:val="397"/>
        </w:trPr>
        <w:tc>
          <w:tcPr>
            <w:tcW w:w="83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003"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518"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1294"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c>
          <w:tcPr>
            <w:tcW w:w="2885" w:type="dxa"/>
            <w:vAlign w:val="center"/>
            <w:textDirection w:val="lrTb"/>
            <w:noWrap w:val="false"/>
          </w:tcPr>
          <w:p>
            <w:pPr>
              <w:jc w:val="center"/>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tc>
      </w:tr>
    </w:tbl>
    <w:p>
      <w:pPr>
        <w:pageBreakBefore w:val="0"/>
        <w:spacing w:line="360" w:lineRule="auto"/>
        <w:rPr>
          <w:rFonts w:hint="eastAsia" w:ascii="宋体" w:hAnsi="宋体" w:eastAsia="宋体" w:cs="宋体"/>
          <w:b/>
          <w:bCs w:val="0"/>
          <w:color w:val="auto"/>
          <w:highlight w:val="none"/>
        </w:rPr>
      </w:pPr>
      <w:r>
        <w:rPr>
          <w:rFonts w:hint="eastAsia" w:ascii="宋体" w:hAnsi="宋体" w:eastAsia="宋体" w:cs="宋体"/>
          <w:bCs w:val="0"/>
          <w:color w:val="auto"/>
          <w:highlight w:val="none"/>
        </w:rPr>
        <w:t xml:space="preserve">注：（1）投标人应根据“项目需求”中的</w:t>
      </w: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rPr>
        <w:t xml:space="preserve">三、项目服务要求</w:t>
      </w:r>
      <w:r>
        <w:rPr>
          <w:rFonts w:hint="eastAsia" w:ascii="宋体" w:hAnsi="宋体" w:eastAsia="宋体" w:cs="宋体"/>
          <w:b/>
          <w:bCs w:val="0"/>
          <w:color w:val="auto"/>
          <w:highlight w:val="none"/>
        </w:rPr>
        <w:t xml:space="preserve">”</w:t>
      </w:r>
      <w:r>
        <w:rPr>
          <w:rFonts w:hint="eastAsia" w:ascii="宋体" w:hAnsi="宋体" w:eastAsia="宋体" w:cs="宋体"/>
          <w:bCs w:val="0"/>
          <w:color w:val="auto"/>
          <w:highlight w:val="none"/>
        </w:rPr>
        <w:t xml:space="preserve">对照所能提供的服务承诺进行逐项评议。</w:t>
      </w:r>
      <w:r/>
    </w:p>
    <w:p>
      <w:pPr>
        <w:ind w:firstLine="480"/>
        <w:jc w:val="left"/>
        <w:pageBreakBefore w:val="0"/>
        <w:spacing w:after="0" w:line="360" w:lineRule="auto"/>
        <w:widowControl w:val="off"/>
        <w:rPr>
          <w:rFonts w:hint="eastAsia" w:ascii="宋体" w:hAnsi="宋体" w:eastAsia="宋体" w:cs="宋体"/>
          <w:bCs w:val="0"/>
          <w:color w:val="auto"/>
          <w:szCs w:val="20"/>
          <w:highlight w:val="none"/>
        </w:rPr>
      </w:pPr>
      <w:r>
        <w:rPr>
          <w:rFonts w:hint="eastAsia" w:ascii="宋体" w:hAnsi="宋体" w:eastAsia="宋体" w:cs="宋体"/>
          <w:bCs w:val="0"/>
          <w:color w:val="auto"/>
          <w:highlight w:val="none"/>
        </w:rPr>
        <w:t xml:space="preserve">（2）若完全响应，在“是否响应”栏中填写 “是”；若有偏离在“是否响应”栏中填写 “否”并在“偏离内容及原因”栏中作出说明；</w:t>
      </w:r>
      <w:r>
        <w:rPr>
          <w:rFonts w:hint="eastAsia" w:ascii="宋体" w:hAnsi="宋体" w:eastAsia="宋体" w:cs="宋体"/>
          <w:bCs w:val="0"/>
          <w:color w:val="auto"/>
          <w:szCs w:val="20"/>
          <w:highlight w:val="none"/>
        </w:rPr>
        <w:t xml:space="preserve">因未标明或表述含糊导致的评审风险将由投标人承担。</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（3）表格不够可另接。</w:t>
      </w:r>
      <w:bookmarkStart w:id="151" w:name="_Toc472326802"/>
      <w:r/>
      <w:bookmarkStart w:id="152" w:name="_Toc321922918"/>
      <w:r/>
      <w:bookmarkStart w:id="153" w:name="_Toc511680884"/>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54" w:name="_Toc28443"/>
      <w:r/>
      <w:bookmarkStart w:id="155" w:name="_Toc17275"/>
      <w:r/>
      <w:bookmarkStart w:id="156" w:name="_Toc6031"/>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、商务条件响应及偏离表</w:t>
      </w:r>
      <w:bookmarkEnd w:id="154"/>
      <w:r/>
      <w:bookmarkEnd w:id="155"/>
      <w:r/>
      <w:bookmarkEnd w:id="156"/>
      <w:r/>
      <w:r/>
    </w:p>
    <w:tbl>
      <w:tblPr>
        <w:tblStyle w:val="725"/>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合同条款号</w:t>
            </w:r>
            <w:r/>
          </w:p>
        </w:tc>
        <w:tc>
          <w:tcPr>
            <w:tcW w:w="1559" w:type="dxa"/>
            <w:vAlign w:val="center"/>
            <w:textDirection w:val="lrTb"/>
            <w:noWrap w:val="false"/>
          </w:tcPr>
          <w:p>
            <w:pPr>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有无偏离</w:t>
            </w:r>
            <w:r/>
          </w:p>
        </w:tc>
        <w:tc>
          <w:tcPr>
            <w:tcW w:w="4111" w:type="dxa"/>
            <w:vAlign w:val="center"/>
            <w:textDirection w:val="lrTb"/>
            <w:noWrap w:val="false"/>
          </w:tcPr>
          <w:p>
            <w:pPr>
              <w:jc w:val="center"/>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偏离内容及原因</w:t>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第一条 定义</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第二条 组成本合同的文件</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第三条 合同内容</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第四条 合同价款</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第五条 </w:t>
            </w:r>
            <w:r>
              <w:rPr>
                <w:rFonts w:hint="eastAsia" w:ascii="宋体" w:hAnsi="宋体" w:eastAsia="宋体" w:cs="宋体"/>
                <w:bCs w:val="0"/>
                <w:color w:val="auto"/>
                <w:highlight w:val="none"/>
                <w:lang w:bidi="ar"/>
              </w:rPr>
              <w:t xml:space="preserve">▲</w:t>
            </w:r>
            <w:r>
              <w:rPr>
                <w:rFonts w:hint="eastAsia" w:ascii="宋体" w:hAnsi="宋体" w:eastAsia="宋体" w:cs="宋体"/>
                <w:color w:val="auto"/>
                <w:highlight w:val="none"/>
              </w:rPr>
              <w:t xml:space="preserve">支付结算</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第六条 验收办法</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第七条</w:t>
            </w:r>
            <w:r>
              <w:rPr>
                <w:rFonts w:hint="eastAsia" w:ascii="宋体" w:hAnsi="宋体" w:eastAsia="宋体" w:cs="宋体"/>
                <w:bCs w:val="0"/>
                <w:color w:val="auto"/>
                <w:highlight w:val="none"/>
              </w:rPr>
              <w:t xml:space="preserve"> </w:t>
            </w:r>
            <w:r>
              <w:rPr>
                <w:rFonts w:hint="eastAsia" w:ascii="宋体" w:hAnsi="宋体" w:eastAsia="宋体" w:cs="宋体"/>
                <w:color w:val="auto"/>
                <w:highlight w:val="none"/>
              </w:rPr>
              <w:t xml:space="preserve">双方的其他权利义务</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第八条 </w:t>
            </w:r>
            <w:r>
              <w:rPr>
                <w:rFonts w:hint="eastAsia" w:ascii="宋体" w:hAnsi="宋体" w:eastAsia="宋体" w:cs="宋体"/>
                <w:bCs w:val="0"/>
                <w:color w:val="auto"/>
                <w:highlight w:val="none"/>
                <w:lang w:bidi="ar"/>
              </w:rPr>
              <w:t xml:space="preserve">▲</w:t>
            </w:r>
            <w:r>
              <w:rPr>
                <w:rFonts w:hint="eastAsia" w:ascii="宋体" w:hAnsi="宋体" w:eastAsia="宋体" w:cs="宋体"/>
                <w:color w:val="auto"/>
                <w:highlight w:val="none"/>
              </w:rPr>
              <w:t xml:space="preserve">质量保证</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第九条 违约责任</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第十条 合同的解除</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第十一条 不可抗力</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第十二条 合同的变更、中止</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第十三条 合同的终止</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第十四条 合同的转让</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第十五条 履约保证金</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第十六条 争议解决方式</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bCs w:val="0"/>
                <w:color w:val="auto"/>
                <w:highlight w:val="none"/>
              </w:rPr>
            </w:pPr>
            <w:r>
              <w:rPr>
                <w:rFonts w:hint="eastAsia" w:ascii="宋体" w:hAnsi="宋体" w:eastAsia="宋体" w:cs="宋体"/>
                <w:color w:val="auto"/>
                <w:highlight w:val="none"/>
              </w:rPr>
              <w:t xml:space="preserve">第十七条 通知与送达</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54"/>
        </w:trPr>
        <w:tc>
          <w:tcPr>
            <w:tcW w:w="3901" w:type="dxa"/>
            <w:vAlign w:val="center"/>
            <w:textDirection w:val="lrTb"/>
            <w:noWrap w:val="false"/>
          </w:tcPr>
          <w:p>
            <w:pPr>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第十八条 合同生效及其他</w:t>
            </w:r>
            <w:r/>
          </w:p>
        </w:tc>
        <w:tc>
          <w:tcPr>
            <w:tcW w:w="1559"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11" w:type="dxa"/>
            <w:vAlign w:val="center"/>
            <w:textDirection w:val="lrTb"/>
            <w:noWrap w:val="false"/>
          </w:tcPr>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4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注：1、投标人应据实、详细填写上述表格，因表述含糊导致的评标风险将由投标人承担。</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color w:val="auto"/>
          <w:highlight w:val="none"/>
        </w:rPr>
        <w:t xml:space="preserve">2、若无偏离，在“有无偏离”栏中填写 “无”；若有偏离在“有无偏离”栏中填写 “有”并在“偏离内容及原因”栏中作出说明，</w:t>
      </w:r>
      <w:r>
        <w:rPr>
          <w:rFonts w:hint="eastAsia" w:ascii="宋体" w:hAnsi="宋体" w:eastAsia="宋体" w:cs="宋体"/>
          <w:bCs w:val="0"/>
          <w:color w:val="auto"/>
          <w:highlight w:val="none"/>
        </w:rPr>
        <w:t xml:space="preserve">因未标明或表述含糊导致的评审风险将由投标人承担。</w:t>
      </w:r>
      <w:bookmarkEnd w:id="151"/>
      <w:r/>
      <w:bookmarkEnd w:id="152"/>
      <w:r/>
      <w:bookmarkEnd w:id="153"/>
      <w:r/>
      <w:r/>
    </w:p>
    <w:p>
      <w:pPr>
        <w:pStyle w:val="905"/>
        <w:jc w:val="center"/>
        <w:pageBreakBefore w:val="0"/>
        <w:spacing w:before="0" w:line="360" w:lineRule="auto"/>
        <w:widowControl w:val="off"/>
        <w:rPr>
          <w:rFonts w:hint="eastAsia" w:ascii="宋体" w:hAnsi="宋体" w:eastAsia="宋体" w:cs="宋体"/>
          <w:color w:val="auto"/>
          <w:highlight w:val="none"/>
        </w:rPr>
      </w:pPr>
      <w:r/>
      <w:bookmarkStart w:id="157" w:name="_Toc489876934"/>
      <w:r/>
      <w:bookmarkStart w:id="158" w:name="_Toc511733454"/>
      <w:r/>
      <w:bookmarkStart w:id="159" w:name="_Toc472326805"/>
      <w:r/>
      <w:bookmarkStart w:id="160" w:name="_Toc321922921"/>
      <w:r/>
      <w:bookmarkStart w:id="161" w:name="_Toc511680887"/>
      <w:r/>
      <w:bookmarkStart w:id="162" w:name="_Toc299960832"/>
      <w:r/>
      <w:bookmarkStart w:id="163" w:name="_Toc194118672"/>
      <w:r/>
      <w:bookmarkStart w:id="164" w:name="_Toc315875335"/>
      <w:r/>
      <w:bookmarkStart w:id="165" w:name="_Toc315868072"/>
      <w:r/>
      <w:bookmarkStart w:id="166" w:name="_Toc255645976"/>
      <w:r/>
      <w:bookmarkStart w:id="167" w:name="_Toc486862385"/>
      <w:r/>
      <w:bookmarkStart w:id="168" w:name="_Toc518399672"/>
      <w:r/>
      <w:bookmarkStart w:id="169" w:name="_Toc263405075"/>
      <w:r>
        <w:rPr>
          <w:rFonts w:hint="eastAsia" w:ascii="宋体" w:hAnsi="宋体" w:eastAsia="宋体" w:cs="宋体"/>
          <w:color w:val="auto"/>
          <w:highlight w:val="none"/>
        </w:rPr>
        <w:br w:type="page" w:clear="all"/>
      </w:r>
      <w:bookmarkStart w:id="170" w:name="_Toc18174"/>
      <w:r/>
      <w:bookmarkStart w:id="171" w:name="_Toc25403"/>
      <w:r/>
      <w:bookmarkStart w:id="172" w:name="_Toc27037"/>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、项目服务方案</w:t>
      </w:r>
      <w:bookmarkEnd w:id="157"/>
      <w:r/>
      <w:bookmarkEnd w:id="158"/>
      <w:r/>
      <w:bookmarkEnd w:id="170"/>
      <w:r/>
      <w:bookmarkEnd w:id="171"/>
      <w:r/>
      <w:bookmarkEnd w:id="172"/>
      <w:r/>
      <w:r/>
    </w:p>
    <w:p>
      <w:pP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主要内容应包括但不限于以下方面：</w:t>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1、环境监测服务方案说明。</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2、环境监测技术问题、难点分析及应对措施说明</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val="en-US" w:eastAsia="zh-CN"/>
        </w:rPr>
        <w:t xml:space="preserve">3</w:t>
      </w:r>
      <w:r>
        <w:rPr>
          <w:rFonts w:hint="eastAsia" w:ascii="宋体" w:hAnsi="宋体" w:eastAsia="宋体" w:cs="宋体"/>
          <w:bCs w:val="0"/>
          <w:color w:val="auto"/>
          <w:highlight w:val="none"/>
        </w:rPr>
        <w:t xml:space="preserve">、服务质量保证措施说明。</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eastAsia="宋体" w:cs="宋体"/>
          <w:bCs w:val="0"/>
          <w:color w:val="auto"/>
          <w:highlight w:val="none"/>
          <w:lang w:val="en-US" w:eastAsia="zh-CN"/>
        </w:rPr>
        <w:t xml:space="preserve">4</w:t>
      </w:r>
      <w:r>
        <w:rPr>
          <w:rFonts w:hint="eastAsia" w:ascii="宋体" w:hAnsi="宋体" w:eastAsia="宋体" w:cs="宋体"/>
          <w:bCs w:val="0"/>
          <w:color w:val="auto"/>
          <w:highlight w:val="none"/>
        </w:rPr>
        <w:t xml:space="preserve">、</w:t>
      </w:r>
      <w:r>
        <w:rPr>
          <w:rFonts w:ascii="Times New Roman" w:hAnsi="Times New Roman"/>
          <w:color w:val="auto"/>
          <w:highlight w:val="none"/>
        </w:rPr>
        <w:t xml:space="preserve">仪器设备配置</w:t>
      </w:r>
      <w:r>
        <w:rPr>
          <w:rFonts w:hint="eastAsia" w:ascii="Times New Roman" w:hAnsi="Times New Roman"/>
          <w:color w:val="auto"/>
          <w:highlight w:val="none"/>
        </w:rPr>
        <w:t xml:space="preserve">。</w:t>
      </w:r>
      <w:r>
        <w:rPr>
          <w:rFonts w:hint="eastAsia"/>
          <w:color w:val="auto"/>
          <w:highlight w:val="none"/>
        </w:rPr>
        <w:t xml:space="preserve">（格式自拟）</w:t>
      </w:r>
      <w:r/>
    </w:p>
    <w:p>
      <w:pPr>
        <w:ind w:firstLine="480"/>
        <w:jc w:val="left"/>
        <w:pageBreakBefore w:val="0"/>
        <w:spacing w:after="0" w:line="360" w:lineRule="auto"/>
        <w:widowControl w:val="off"/>
        <w:rPr>
          <w:rFonts w:hint="eastAsia" w:ascii="宋体" w:hAnsi="宋体" w:eastAsia="宋体" w:cs="宋体"/>
          <w:bCs w:val="0"/>
          <w:color w:val="auto"/>
          <w:highlight w:val="none"/>
        </w:rPr>
      </w:pPr>
      <w:r>
        <w:rPr>
          <w:rFonts w:hint="eastAsia" w:ascii="宋体" w:hAnsi="宋体" w:cs="宋体"/>
          <w:bCs w:val="0"/>
          <w:color w:val="auto"/>
          <w:highlight w:val="none"/>
          <w:lang w:val="en-US" w:eastAsia="zh-CN"/>
        </w:rPr>
        <w:t xml:space="preserve">5、</w:t>
      </w:r>
      <w:r>
        <w:rPr>
          <w:rFonts w:hint="eastAsia" w:ascii="宋体" w:hAnsi="宋体" w:eastAsia="宋体" w:cs="宋体"/>
          <w:bCs w:val="0"/>
          <w:color w:val="auto"/>
          <w:highlight w:val="none"/>
        </w:rPr>
        <w:t xml:space="preserve">其他说明。</w:t>
      </w:r>
      <w:r/>
    </w:p>
    <w:p>
      <w:pPr>
        <w:ind w:firstLine="480"/>
        <w:jc w:val="left"/>
        <w:pageBreakBefore w:val="0"/>
        <w:spacing w:after="0" w:line="360" w:lineRule="auto"/>
        <w:widowControl w:val="off"/>
        <w:rPr>
          <w:rFonts w:hint="eastAsia" w:ascii="宋体" w:hAnsi="宋体" w:eastAsia="宋体" w:cs="宋体"/>
          <w:bCs w:val="0"/>
          <w:color w:val="auto"/>
          <w:highlight w:val="none"/>
        </w:rPr>
      </w:pPr>
      <w:r/>
      <w:bookmarkStart w:id="173" w:name="_Toc511733456"/>
      <w:r/>
      <w:bookmarkStart w:id="174" w:name="_Toc457545804"/>
      <w:r/>
      <w:bookmarkStart w:id="175" w:name="_Toc485625814"/>
      <w:r/>
      <w:bookmarkStart w:id="176" w:name="_Toc481067492"/>
      <w:r/>
      <w:bookmarkStart w:id="177" w:name="_Toc426097430"/>
      <w:r/>
      <w:bookmarkStart w:id="178" w:name="_Toc483983347"/>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pageBreakBefore w:val="0"/>
        <w:spacing w:before="0" w:line="360" w:lineRule="auto"/>
        <w:widowControl w:val="off"/>
        <w:rPr>
          <w:rFonts w:hint="eastAsia" w:ascii="宋体" w:hAnsi="宋体" w:eastAsia="宋体" w:cs="宋体"/>
          <w:bCs w:val="0"/>
          <w:color w:val="auto"/>
          <w:sz w:val="24"/>
          <w:szCs w:val="24"/>
          <w:highlight w:val="none"/>
        </w:rPr>
      </w:pPr>
      <w:r/>
      <w:bookmarkStart w:id="179" w:name="_Toc12592"/>
      <w:r/>
      <w:bookmarkStart w:id="180" w:name="_Toc25505"/>
      <w:r>
        <w:rPr>
          <w:rFonts w:hint="eastAsia" w:ascii="宋体" w:hAnsi="宋体" w:eastAsia="宋体" w:cs="宋体"/>
          <w:b/>
          <w:bCs/>
          <w:color w:val="auto"/>
          <w:highlight w:val="none"/>
        </w:rPr>
        <w:t xml:space="preserve">附件1</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、人员配备情况说明</w:t>
      </w:r>
      <w:bookmarkEnd w:id="179"/>
      <w:r/>
      <w:bookmarkEnd w:id="180"/>
      <w:r/>
      <w:r/>
    </w:p>
    <w:tbl>
      <w:tblPr>
        <w:tblStyle w:val="725"/>
        <w:tblW w:w="1005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86"/>
        <w:gridCol w:w="634"/>
        <w:gridCol w:w="540"/>
        <w:gridCol w:w="850"/>
        <w:gridCol w:w="471"/>
        <w:gridCol w:w="976"/>
        <w:gridCol w:w="1131"/>
        <w:gridCol w:w="935"/>
        <w:gridCol w:w="828"/>
        <w:gridCol w:w="1444"/>
        <w:gridCol w:w="651"/>
      </w:tblGrid>
      <w:tr>
        <w:trPr>
          <w:trHeight w:val="153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right w:val="single" w:color="auto" w:sz="4" w:space="0"/>
            </w:tcBorders>
            <w:tcW w:w="886"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Borders>
              <w:top w:val="single" w:color="auto" w:sz="4" w:space="0"/>
              <w:left w:val="single" w:color="auto" w:sz="4" w:space="0"/>
              <w:right w:val="single" w:color="auto" w:sz="4" w:space="0"/>
            </w:tcBorders>
            <w:tcW w:w="634"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Borders>
              <w:top w:val="single" w:color="auto" w:sz="4" w:space="0"/>
              <w:left w:val="single" w:color="auto" w:sz="4" w:space="0"/>
              <w:right w:val="single" w:color="auto" w:sz="4" w:space="0"/>
            </w:tcBorders>
            <w:tcW w:w="540"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Borders>
              <w:top w:val="single" w:color="auto" w:sz="4" w:space="0"/>
              <w:left w:val="single" w:color="auto" w:sz="4" w:space="0"/>
              <w:right w:val="single" w:color="auto" w:sz="4" w:space="0"/>
            </w:tcBorders>
            <w:tcW w:w="850"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学历/学位</w:t>
            </w:r>
            <w:r/>
          </w:p>
        </w:tc>
        <w:tc>
          <w:tcPr>
            <w:tcBorders>
              <w:top w:val="single" w:color="auto" w:sz="4" w:space="0"/>
              <w:left w:val="single" w:color="auto" w:sz="4" w:space="0"/>
              <w:right w:val="single" w:color="auto" w:sz="4" w:space="0"/>
            </w:tcBorders>
            <w:tcW w:w="471"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Borders>
              <w:top w:val="single" w:color="auto" w:sz="4" w:space="0"/>
              <w:left w:val="single" w:color="auto" w:sz="4" w:space="0"/>
              <w:right w:val="single" w:color="auto" w:sz="4" w:space="0"/>
            </w:tcBorders>
            <w:tcW w:w="976"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本项目中担任岗位</w:t>
            </w:r>
            <w:r/>
          </w:p>
        </w:tc>
        <w:tc>
          <w:tcPr>
            <w:tcBorders>
              <w:top w:val="single" w:color="auto" w:sz="4" w:space="0"/>
              <w:left w:val="single" w:color="auto" w:sz="4" w:space="0"/>
              <w:right w:val="single" w:color="auto" w:sz="4" w:space="0"/>
            </w:tcBorders>
            <w:tcW w:w="1131"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职业资格、职称</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相关证书</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从业年限</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监测或技术咨询经验年限</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pStyle w:val="727"/>
              <w:ind w:firstLine="0"/>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27"/>
              <w:ind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left w:val="single" w:color="auto" w:sz="4" w:space="0"/>
              <w:bottom w:val="single" w:color="auto" w:sz="4" w:space="0"/>
              <w:right w:val="single" w:color="auto" w:sz="4" w:space="0"/>
            </w:tcBorders>
            <w:tcW w:w="88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63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54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850"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47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976"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bottom w:val="single" w:color="auto" w:sz="4" w:space="0"/>
              <w:right w:val="single" w:color="auto" w:sz="4" w:space="0"/>
            </w:tcBorders>
            <w:tcW w:w="113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44"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1" w:type="dxa"/>
            <w:vAlign w:val="top"/>
            <w:textDirection w:val="lrTb"/>
            <w:noWrap w:val="false"/>
          </w:tcPr>
          <w:p>
            <w:pPr>
              <w:pStyle w:val="727"/>
              <w:ind w:firstLine="0"/>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注：（1）投标人应根据拟投入本项目工作人员情况分别填报上述表格。</w:t>
      </w:r>
      <w:r/>
    </w:p>
    <w:p>
      <w:pPr>
        <w:ind w:firstLine="482"/>
        <w:jc w:val="left"/>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bCs w:val="0"/>
          <w:color w:val="auto"/>
          <w:highlight w:val="none"/>
        </w:rPr>
        <w:t xml:space="preserve">需提供上述人员有效的相关证明材料及投标人为其缴纳近三个月任意一个月的社保证明扫描件及</w:t>
      </w:r>
      <w:r>
        <w:rPr>
          <w:rFonts w:hint="eastAsia" w:ascii="宋体" w:hAnsi="宋体" w:eastAsia="宋体" w:cs="宋体"/>
          <w:b/>
          <w:color w:val="auto"/>
          <w:highlight w:val="none"/>
        </w:rPr>
        <w:t xml:space="preserve">相关证明材料。</w:t>
      </w:r>
      <w:r/>
    </w:p>
    <w:p>
      <w:pPr>
        <w:ind w:firstLine="482"/>
        <w:jc w:val="left"/>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（3）如有需要说明的事项，请在备注中列明。</w:t>
      </w:r>
      <w:r/>
    </w:p>
    <w:p>
      <w:pPr>
        <w:ind w:firstLine="482"/>
        <w:jc w:val="left"/>
        <w:pageBreakBefore w:val="0"/>
        <w:spacing w:after="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（4）其它说明。</w:t>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bookmarkStart w:id="181" w:name="_Toc13005"/>
      <w:r/>
      <w:bookmarkStart w:id="182" w:name="_Toc9226"/>
      <w:r>
        <w:rPr>
          <w:rFonts w:hint="eastAsia" w:ascii="宋体" w:hAnsi="宋体" w:eastAsia="宋体" w:cs="宋体"/>
          <w:color w:val="auto"/>
          <w:highlight w:val="none"/>
          <w:lang w:val="en-US" w:eastAsia="zh-CN"/>
        </w:rPr>
        <w:t xml:space="preserve">附件13、</w:t>
      </w:r>
      <w:r>
        <w:rPr>
          <w:rFonts w:hint="eastAsia" w:ascii="宋体" w:hAnsi="宋体" w:eastAsia="宋体" w:cs="宋体"/>
          <w:color w:val="auto"/>
          <w:highlight w:val="none"/>
        </w:rPr>
        <w:t xml:space="preserve">业绩一览表</w:t>
      </w:r>
      <w:bookmarkEnd w:id="173"/>
      <w:r/>
      <w:bookmarkEnd w:id="174"/>
      <w:r/>
      <w:bookmarkEnd w:id="175"/>
      <w:r/>
      <w:bookmarkEnd w:id="176"/>
      <w:r/>
      <w:bookmarkEnd w:id="177"/>
      <w:r/>
      <w:bookmarkEnd w:id="178"/>
      <w:r/>
      <w:bookmarkEnd w:id="181"/>
      <w:r/>
      <w:bookmarkEnd w:id="182"/>
      <w:r/>
      <w:r/>
    </w:p>
    <w:tbl>
      <w:tblPr>
        <w:tblStyle w:val="725"/>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合同签订时间</w:t>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业主联系人、联系电话</w:t>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567"/>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70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3119"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7"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43"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92"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left"/>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注：1、上述业绩应为投标人自</w:t>
      </w:r>
      <w:r>
        <w:rPr>
          <w:rFonts w:hint="eastAsia" w:ascii="宋体" w:hAnsi="宋体" w:eastAsia="宋体" w:cs="宋体"/>
          <w:bCs w:val="0"/>
          <w:color w:val="auto"/>
          <w:highlight w:val="none"/>
        </w:rPr>
        <w:t xml:space="preserve">202</w:t>
      </w:r>
      <w:r>
        <w:rPr>
          <w:rFonts w:hint="eastAsia" w:ascii="宋体" w:hAnsi="宋体" w:eastAsia="宋体" w:cs="宋体"/>
          <w:bCs w:val="0"/>
          <w:color w:val="auto"/>
          <w:highlight w:val="none"/>
          <w:lang w:val="en-US" w:eastAsia="zh-CN"/>
        </w:rPr>
        <w:t xml:space="preserve">2</w:t>
      </w:r>
      <w:r>
        <w:rPr>
          <w:rFonts w:hint="eastAsia" w:ascii="宋体" w:hAnsi="宋体" w:eastAsia="宋体" w:cs="宋体"/>
          <w:bCs w:val="0"/>
          <w:color w:val="auto"/>
          <w:highlight w:val="none"/>
        </w:rPr>
        <w:t xml:space="preserve">年1月1日（以合同签订日期为准）至今</w:t>
      </w:r>
      <w:r>
        <w:rPr>
          <w:rFonts w:hint="eastAsia" w:ascii="宋体" w:hAnsi="宋体" w:eastAsia="宋体" w:cs="宋体"/>
          <w:color w:val="auto"/>
          <w:highlight w:val="none"/>
        </w:rPr>
        <w:t xml:space="preserve">实施的环境监测服务业绩。</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2、请投标人提供上述表格中业绩的合同（合同首页、合同具体内容页、标的金额所在页、签字盖章页）等证明材料。</w:t>
      </w:r>
      <w:r/>
    </w:p>
    <w:p>
      <w:pPr>
        <w:ind w:firstLine="480"/>
        <w:pageBreakBefore w:val="0"/>
        <w:spacing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3、如有需要说明的事项，请在备注中列明。</w:t>
      </w:r>
      <w:r/>
    </w:p>
    <w:p>
      <w:pPr>
        <w:ind w:firstLine="470"/>
        <w:pageBreakBefore w:val="0"/>
        <w:spacing w:line="360" w:lineRule="auto"/>
        <w:rPr>
          <w:rFonts w:hint="eastAsia" w:ascii="宋体" w:hAnsi="宋体" w:eastAsia="宋体" w:cs="宋体"/>
          <w:color w:val="auto"/>
          <w:highlight w:val="none"/>
        </w:rPr>
      </w:pPr>
      <w:r>
        <w:rPr>
          <w:rFonts w:hint="eastAsia" w:ascii="宋体" w:hAnsi="宋体" w:eastAsia="宋体" w:cs="宋体"/>
          <w:bCs w:val="0"/>
          <w:color w:val="auto"/>
          <w:highlight w:val="none"/>
        </w:rPr>
        <w:t xml:space="preserve">4、</w:t>
      </w:r>
      <w:r>
        <w:rPr>
          <w:rFonts w:hint="eastAsia" w:ascii="宋体" w:hAnsi="宋体" w:eastAsia="宋体" w:cs="宋体"/>
          <w:color w:val="auto"/>
          <w:highlight w:val="none"/>
        </w:rPr>
        <w:t xml:space="preserve">我方在此声明，我方所提供的以上资料均真实和准确；我方保证上述信息的真实和准确，并愿意承担因我方就此弄虚作假所引起的一切法律后果。</w:t>
      </w:r>
      <w:bookmarkEnd w:id="93"/>
      <w:r/>
      <w:bookmarkEnd w:id="94"/>
      <w:r/>
      <w:bookmarkEnd w:id="95"/>
      <w:r/>
      <w:r/>
    </w:p>
    <w:p>
      <w:pPr>
        <w:ind w:firstLine="47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7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jc w:val="center"/>
        <w:pageBreakBefore w:val="0"/>
        <w:spacing w:before="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83" w:name="_Toc10250"/>
      <w:r/>
      <w:bookmarkStart w:id="184" w:name="_Toc15457"/>
      <w:r/>
      <w:bookmarkStart w:id="185" w:name="_Toc27048"/>
      <w:r>
        <w:rPr>
          <w:rFonts w:hint="eastAsia" w:ascii="宋体" w:hAnsi="宋体" w:eastAsia="宋体" w:cs="宋体"/>
          <w:b/>
          <w:bCs/>
          <w:color w:val="auto"/>
          <w:highlight w:val="none"/>
        </w:rPr>
        <w:t xml:space="preserve">附件1</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投标人认为需要提供的其他材料（如有）</w:t>
      </w:r>
      <w:bookmarkEnd w:id="183"/>
      <w:r/>
      <w:bookmarkEnd w:id="184"/>
      <w:r/>
      <w:bookmarkEnd w:id="185"/>
      <w:r/>
      <w:r/>
    </w:p>
    <w:sectPr>
      <w:headerReference w:type="default" r:id="rId9"/>
      <w:headerReference w:type="first" r:id="rId10"/>
      <w:footerReference w:type="default" r:id="rId11"/>
      <w:footerReference w:type="first" r:id="rId12"/>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360"/>
      <w:jc w:val="center"/>
      <w:rPr>
        <w:rFonts w:hint="eastAsia"/>
        <w:b/>
        <w:sz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ascii="宋体" w:hAnsi="宋体" w:eastAsia="宋体" w:cs="宋体"/>
        <w:b/>
        <w:bCs w:val="0"/>
        <w:sz w:val="21"/>
        <w:szCs w:val="21"/>
        <w:lang w:val="en-US" w:eastAsia="zh-CN"/>
      </w:rPr>
    </w:pPr>
    <w:r>
      <w:rPr>
        <w:rFonts w:ascii="宋体" w:hAnsi="宋体" w:eastAsia="宋体" w:cs="宋体"/>
        <w:b/>
        <w:bCs w:val="0"/>
        <w:sz w:val="21"/>
        <w:szCs w:val="21"/>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042"/>
    <w:uiPriority w:val="0"/>
    <w:qFormat/>
    <w:pPr>
      <w:jc w:val="both"/>
      <w:spacing w:after="160" w:line="252" w:lineRule="auto"/>
    </w:pPr>
    <w:rPr>
      <w:rFonts w:hint="default" w:ascii="Times New Roman" w:hAnsi="Times New Roman" w:eastAsia="宋体" w:cs="Times New Roman"/>
      <w:bCs/>
      <w:sz w:val="24"/>
      <w:szCs w:val="24"/>
      <w:lang w:val="en-US" w:eastAsia="zh-CN" w:bidi="ar-SA"/>
    </w:rPr>
  </w:style>
  <w:style w:type="paragraph" w:styleId="715">
    <w:name w:val="Heading 1"/>
    <w:basedOn w:val="714"/>
    <w:next w:val="714"/>
    <w:link w:val="756"/>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7"/>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8"/>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9"/>
    <w:uiPriority w:val="9"/>
    <w:unhideWhenUsed/>
    <w:qFormat/>
    <w:pPr>
      <w:keepLines/>
      <w:keepNext/>
      <w:spacing w:before="320" w:after="200"/>
      <w:outlineLvl w:val="3"/>
    </w:pPr>
    <w:rPr>
      <w:rFonts w:ascii="Arial" w:hAnsi="Arial" w:eastAsia="Arial" w:cs="Arial"/>
      <w:b/>
      <w:sz w:val="26"/>
      <w:szCs w:val="26"/>
    </w:rPr>
  </w:style>
  <w:style w:type="paragraph" w:styleId="719">
    <w:name w:val="Heading 5"/>
    <w:basedOn w:val="714"/>
    <w:next w:val="714"/>
    <w:link w:val="760"/>
    <w:uiPriority w:val="9"/>
    <w:unhideWhenUsed/>
    <w:qFormat/>
    <w:pPr>
      <w:keepLines/>
      <w:keepNext/>
      <w:spacing w:before="320" w:after="200"/>
      <w:outlineLvl w:val="4"/>
    </w:pPr>
    <w:rPr>
      <w:rFonts w:ascii="Arial" w:hAnsi="Arial" w:eastAsia="Arial" w:cs="Arial"/>
      <w:b/>
      <w:sz w:val="24"/>
      <w:szCs w:val="24"/>
    </w:rPr>
  </w:style>
  <w:style w:type="paragraph" w:styleId="720">
    <w:name w:val="Heading 6"/>
    <w:basedOn w:val="714"/>
    <w:next w:val="714"/>
    <w:link w:val="761"/>
    <w:uiPriority w:val="9"/>
    <w:unhideWhenUsed/>
    <w:qFormat/>
    <w:pPr>
      <w:keepLines/>
      <w:keepNext/>
      <w:spacing w:before="320" w:after="200"/>
      <w:outlineLvl w:val="5"/>
    </w:pPr>
    <w:rPr>
      <w:rFonts w:ascii="Arial" w:hAnsi="Arial" w:eastAsia="Arial" w:cs="Arial"/>
      <w:b/>
      <w:sz w:val="22"/>
      <w:szCs w:val="22"/>
    </w:rPr>
  </w:style>
  <w:style w:type="paragraph" w:styleId="721">
    <w:name w:val="Heading 7"/>
    <w:basedOn w:val="714"/>
    <w:next w:val="714"/>
    <w:link w:val="762"/>
    <w:uiPriority w:val="9"/>
    <w:unhideWhenUsed/>
    <w:qFormat/>
    <w:pPr>
      <w:keepLines/>
      <w:keepNext/>
      <w:spacing w:before="320" w:after="200"/>
      <w:outlineLvl w:val="6"/>
    </w:pPr>
    <w:rPr>
      <w:rFonts w:ascii="Arial" w:hAnsi="Arial" w:eastAsia="Arial" w:cs="Arial"/>
      <w:b/>
      <w:i/>
      <w:iCs/>
      <w:sz w:val="22"/>
      <w:szCs w:val="22"/>
    </w:rPr>
  </w:style>
  <w:style w:type="paragraph" w:styleId="722">
    <w:name w:val="Heading 8"/>
    <w:basedOn w:val="714"/>
    <w:next w:val="714"/>
    <w:link w:val="763"/>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Normal Indent"/>
    <w:uiPriority w:val="0"/>
    <w:qFormat/>
    <w:pPr>
      <w:ind w:firstLine="420"/>
      <w:jc w:val="both"/>
      <w:spacing w:after="160" w:line="252" w:lineRule="auto"/>
    </w:pPr>
    <w:rPr>
      <w:rFonts w:ascii="宋体" w:hAnsi="宋体" w:eastAsia="宋体" w:cs="Times New Roman"/>
      <w:sz w:val="21"/>
      <w:szCs w:val="20"/>
      <w:lang w:val="en-US" w:eastAsia="zh-CN" w:bidi="ar-SA"/>
    </w:rPr>
  </w:style>
  <w:style w:type="paragraph" w:styleId="728">
    <w:name w:val="Caption"/>
    <w:basedOn w:val="714"/>
    <w:next w:val="714"/>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uiPriority w:val="0"/>
    <w:qFormat/>
    <w:pPr>
      <w:jc w:val="both"/>
      <w:spacing w:after="160" w:line="252" w:lineRule="auto"/>
    </w:pPr>
    <w:rPr>
      <w:rFonts w:ascii="楷体_GB2312" w:hAnsi="Arial" w:eastAsia="楷体_GB2312" w:cs="Times New Roman"/>
      <w:sz w:val="28"/>
      <w:szCs w:val="20"/>
      <w:lang w:val="en-US" w:eastAsia="zh-CN" w:bidi="ar-SA"/>
    </w:rPr>
  </w:style>
  <w:style w:type="paragraph" w:styleId="731">
    <w:name w:val="Body Text Indent"/>
    <w:basedOn w:val="714"/>
    <w:uiPriority w:val="0"/>
    <w:qFormat/>
    <w:pPr>
      <w:ind w:firstLine="574"/>
      <w:spacing w:line="312" w:lineRule="atLeast"/>
    </w:pPr>
    <w:rPr>
      <w:rFonts w:ascii="宋体"/>
      <w:sz w:val="28"/>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toc 8"/>
    <w:basedOn w:val="714"/>
    <w:next w:val="714"/>
    <w:uiPriority w:val="39"/>
    <w:unhideWhenUsed/>
    <w:qFormat/>
    <w:pPr>
      <w:ind w:left="1984" w:right="0" w:firstLine="0"/>
      <w:spacing w:after="57"/>
    </w:pPr>
  </w:style>
  <w:style w:type="paragraph" w:styleId="735">
    <w:name w:val="endnote text"/>
    <w:basedOn w:val="714"/>
    <w:link w:val="902"/>
    <w:uiPriority w:val="99"/>
    <w:semiHidden/>
    <w:unhideWhenUsed/>
    <w:qFormat/>
    <w:pPr>
      <w:spacing w:after="0" w:line="240" w:lineRule="auto"/>
    </w:pPr>
    <w:rPr>
      <w:sz w:val="20"/>
    </w:rPr>
  </w:style>
  <w:style w:type="paragraph" w:styleId="736">
    <w:name w:val="Footer"/>
    <w:basedOn w:val="714"/>
    <w:link w:val="775"/>
    <w:uiPriority w:val="99"/>
    <w:unhideWhenUsed/>
    <w:qFormat/>
    <w:pPr>
      <w:spacing w:after="0" w:line="240" w:lineRule="auto"/>
      <w:tabs>
        <w:tab w:val="center" w:pos="7143" w:leader="none"/>
        <w:tab w:val="right" w:pos="14287" w:leader="none"/>
      </w:tabs>
    </w:pPr>
  </w:style>
  <w:style w:type="paragraph" w:styleId="737">
    <w:name w:val="envelope return"/>
    <w:uiPriority w:val="0"/>
    <w:qFormat/>
    <w:pPr>
      <w:jc w:val="both"/>
      <w:spacing w:after="0" w:line="240" w:lineRule="auto"/>
      <w:widowControl w:val="off"/>
    </w:pPr>
    <w:rPr>
      <w:rFonts w:ascii="Arial" w:hAnsi="Arial" w:eastAsia="宋体" w:cs="Times New Roman"/>
      <w:sz w:val="21"/>
      <w:szCs w:val="20"/>
      <w:lang w:val="en-US" w:eastAsia="zh-CN" w:bidi="ar-SA"/>
    </w:rPr>
  </w:style>
  <w:style w:type="paragraph" w:styleId="738">
    <w:name w:val="Header"/>
    <w:basedOn w:val="714"/>
    <w:link w:val="773"/>
    <w:uiPriority w:val="99"/>
    <w:unhideWhenUsed/>
    <w:qFormat/>
    <w:pPr>
      <w:spacing w:after="0" w:line="240" w:lineRule="auto"/>
      <w:tabs>
        <w:tab w:val="center" w:pos="7143" w:leader="none"/>
        <w:tab w:val="right" w:pos="14287" w:leader="none"/>
      </w:tabs>
    </w:pPr>
  </w:style>
  <w:style w:type="paragraph" w:styleId="739">
    <w:name w:val="toc 1"/>
    <w:basedOn w:val="714"/>
    <w:next w:val="714"/>
    <w:uiPriority w:val="39"/>
    <w:unhideWhenUsed/>
    <w:qFormat/>
    <w:pPr>
      <w:ind w:left="0" w:right="0" w:firstLine="0"/>
      <w:spacing w:after="57"/>
    </w:pPr>
  </w:style>
  <w:style w:type="paragraph" w:styleId="740">
    <w:name w:val="toc 4"/>
    <w:basedOn w:val="714"/>
    <w:next w:val="714"/>
    <w:uiPriority w:val="39"/>
    <w:unhideWhenUsed/>
    <w:qFormat/>
    <w:pPr>
      <w:ind w:left="850" w:right="0" w:firstLine="0"/>
      <w:spacing w:after="57"/>
    </w:pPr>
  </w:style>
  <w:style w:type="paragraph" w:styleId="741">
    <w:name w:val="Subtitle"/>
    <w:basedOn w:val="714"/>
    <w:next w:val="714"/>
    <w:link w:val="768"/>
    <w:uiPriority w:val="11"/>
    <w:qFormat/>
    <w:pPr>
      <w:spacing w:before="200" w:after="200"/>
    </w:pPr>
    <w:rPr>
      <w:sz w:val="24"/>
      <w:szCs w:val="24"/>
    </w:rPr>
  </w:style>
  <w:style w:type="paragraph" w:styleId="742">
    <w:name w:val="footnote text"/>
    <w:basedOn w:val="714"/>
    <w:link w:val="901"/>
    <w:uiPriority w:val="99"/>
    <w:semiHidden/>
    <w:unhideWhenUsed/>
    <w:qFormat/>
    <w:pPr>
      <w:spacing w:after="40" w:line="240" w:lineRule="auto"/>
    </w:pPr>
    <w:rPr>
      <w:sz w:val="18"/>
    </w:rPr>
  </w:style>
  <w:style w:type="paragraph" w:styleId="743">
    <w:name w:val="toc 6"/>
    <w:basedOn w:val="714"/>
    <w:next w:val="714"/>
    <w:uiPriority w:val="39"/>
    <w:unhideWhenUsed/>
    <w:qFormat/>
    <w:pPr>
      <w:ind w:left="1417" w:right="0" w:firstLine="0"/>
      <w:spacing w:after="57"/>
    </w:p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Title"/>
    <w:basedOn w:val="714"/>
    <w:next w:val="714"/>
    <w:link w:val="767"/>
    <w:uiPriority w:val="10"/>
    <w:qFormat/>
    <w:pPr>
      <w:contextualSpacing/>
      <w:spacing w:before="300" w:after="200"/>
    </w:pPr>
    <w:rPr>
      <w:sz w:val="48"/>
      <w:szCs w:val="48"/>
    </w:rPr>
  </w:style>
  <w:style w:type="paragraph" w:styleId="748">
    <w:name w:val="Body Text First Indent"/>
    <w:basedOn w:val="730"/>
    <w:next w:val="749"/>
    <w:uiPriority w:val="99"/>
    <w:unhideWhenUsed/>
    <w:qFormat/>
    <w:pPr>
      <w:ind w:firstLine="420"/>
      <w:spacing w:after="0" w:line="240" w:lineRule="auto"/>
      <w:widowControl w:val="off"/>
    </w:pPr>
  </w:style>
  <w:style w:type="paragraph" w:styleId="749">
    <w:name w:val="Body Text First Indent 2"/>
    <w:basedOn w:val="731"/>
    <w:next w:val="748"/>
    <w:uiPriority w:val="0"/>
    <w:qFormat/>
    <w:pPr>
      <w:ind w:firstLine="420"/>
      <w:spacing w:after="0"/>
      <w:widowControl w:val="off"/>
    </w:pPr>
    <w:rPr>
      <w:rFonts w:hAnsi="Times New Roman"/>
      <w:bCs w:val="0"/>
      <w:szCs w:val="20"/>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文本缩进11"/>
    <w:basedOn w:val="714"/>
    <w:next w:val="755"/>
    <w:uiPriority w:val="0"/>
    <w:qFormat/>
    <w:pPr>
      <w:ind w:firstLine="574"/>
      <w:spacing w:line="312" w:lineRule="atLeast"/>
    </w:pPr>
    <w:rPr>
      <w:rFonts w:ascii="宋体"/>
      <w:sz w:val="28"/>
    </w:rPr>
  </w:style>
  <w:style w:type="paragraph" w:styleId="755" w:customStyle="1">
    <w:name w:val="寄信人地址11"/>
    <w:basedOn w:val="714"/>
    <w:uiPriority w:val="0"/>
    <w:qFormat/>
    <w:rPr>
      <w:rFonts w:ascii="Arial" w:hAnsi="Arial"/>
    </w:rPr>
  </w:style>
  <w:style w:type="character" w:styleId="756" w:customStyle="1">
    <w:name w:val="Heading 1 Char"/>
    <w:link w:val="715"/>
    <w:uiPriority w:val="9"/>
    <w:qFormat/>
    <w:rPr>
      <w:rFonts w:ascii="Arial" w:hAnsi="Arial" w:eastAsia="Arial" w:cs="Arial"/>
      <w:sz w:val="40"/>
      <w:szCs w:val="40"/>
    </w:rPr>
  </w:style>
  <w:style w:type="character" w:styleId="757" w:customStyle="1">
    <w:name w:val="Heading 2 Char"/>
    <w:link w:val="716"/>
    <w:uiPriority w:val="9"/>
    <w:qFormat/>
    <w:rPr>
      <w:rFonts w:ascii="Arial" w:hAnsi="Arial" w:eastAsia="Arial" w:cs="Arial"/>
      <w:sz w:val="34"/>
    </w:rPr>
  </w:style>
  <w:style w:type="character" w:styleId="758" w:customStyle="1">
    <w:name w:val="Heading 3 Char"/>
    <w:link w:val="717"/>
    <w:uiPriority w:val="9"/>
    <w:qFormat/>
    <w:rPr>
      <w:rFonts w:ascii="Arial" w:hAnsi="Arial" w:eastAsia="Arial" w:cs="Arial"/>
      <w:sz w:val="30"/>
      <w:szCs w:val="30"/>
    </w:rPr>
  </w:style>
  <w:style w:type="character" w:styleId="759" w:customStyle="1">
    <w:name w:val="Heading 4 Char"/>
    <w:link w:val="718"/>
    <w:uiPriority w:val="9"/>
    <w:qFormat/>
    <w:rPr>
      <w:rFonts w:ascii="Arial" w:hAnsi="Arial" w:eastAsia="Arial" w:cs="Arial"/>
      <w:b/>
      <w:bCs/>
      <w:sz w:val="26"/>
      <w:szCs w:val="26"/>
    </w:rPr>
  </w:style>
  <w:style w:type="character" w:styleId="760" w:customStyle="1">
    <w:name w:val="Heading 5 Char"/>
    <w:link w:val="719"/>
    <w:uiPriority w:val="9"/>
    <w:qFormat/>
    <w:rPr>
      <w:rFonts w:ascii="Arial" w:hAnsi="Arial" w:eastAsia="Arial" w:cs="Arial"/>
      <w:b/>
      <w:bCs/>
      <w:sz w:val="24"/>
      <w:szCs w:val="24"/>
    </w:rPr>
  </w:style>
  <w:style w:type="character" w:styleId="761" w:customStyle="1">
    <w:name w:val="Heading 6 Char"/>
    <w:link w:val="720"/>
    <w:uiPriority w:val="9"/>
    <w:qFormat/>
    <w:rPr>
      <w:rFonts w:ascii="Arial" w:hAnsi="Arial" w:eastAsia="Arial" w:cs="Arial"/>
      <w:b/>
      <w:bCs/>
      <w:sz w:val="22"/>
      <w:szCs w:val="22"/>
    </w:rPr>
  </w:style>
  <w:style w:type="character" w:styleId="762" w:customStyle="1">
    <w:name w:val="Heading 7 Char"/>
    <w:link w:val="721"/>
    <w:uiPriority w:val="9"/>
    <w:qFormat/>
    <w:rPr>
      <w:rFonts w:ascii="Arial" w:hAnsi="Arial" w:eastAsia="Arial" w:cs="Arial"/>
      <w:b/>
      <w:bCs/>
      <w:i/>
      <w:iCs/>
      <w:sz w:val="22"/>
      <w:szCs w:val="22"/>
    </w:rPr>
  </w:style>
  <w:style w:type="character" w:styleId="763" w:customStyle="1">
    <w:name w:val="Heading 8 Char"/>
    <w:link w:val="722"/>
    <w:uiPriority w:val="9"/>
    <w:qFormat/>
    <w:rPr>
      <w:rFonts w:ascii="Arial" w:hAnsi="Arial" w:eastAsia="Arial" w:cs="Arial"/>
      <w:i/>
      <w:iCs/>
      <w:sz w:val="22"/>
      <w:szCs w:val="22"/>
    </w:rPr>
  </w:style>
  <w:style w:type="character" w:styleId="764" w:customStyle="1">
    <w:name w:val="Heading 9 Char"/>
    <w:link w:val="723"/>
    <w:uiPriority w:val="9"/>
    <w:qFormat/>
    <w:rPr>
      <w:rFonts w:ascii="Arial" w:hAnsi="Arial" w:eastAsia="Arial" w:cs="Arial"/>
      <w:i/>
      <w:iCs/>
      <w:sz w:val="21"/>
      <w:szCs w:val="21"/>
    </w:rPr>
  </w:style>
  <w:style w:type="paragraph" w:styleId="765">
    <w:name w:val="List Paragraph"/>
    <w:basedOn w:val="714"/>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47"/>
    <w:uiPriority w:val="10"/>
    <w:qFormat/>
    <w:rPr>
      <w:sz w:val="48"/>
      <w:szCs w:val="48"/>
    </w:rPr>
  </w:style>
  <w:style w:type="character" w:styleId="768" w:customStyle="1">
    <w:name w:val="Subtitle Char"/>
    <w:link w:val="741"/>
    <w:uiPriority w:val="11"/>
    <w:qFormat/>
    <w:rPr>
      <w:sz w:val="24"/>
      <w:szCs w:val="24"/>
    </w:rPr>
  </w:style>
  <w:style w:type="paragraph" w:styleId="769">
    <w:name w:val="Quote"/>
    <w:basedOn w:val="714"/>
    <w:next w:val="714"/>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4"/>
    <w:next w:val="71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38"/>
    <w:uiPriority w:val="99"/>
    <w:qFormat/>
  </w:style>
  <w:style w:type="character" w:styleId="774" w:customStyle="1">
    <w:name w:val="Footer Char"/>
    <w:link w:val="736"/>
    <w:uiPriority w:val="99"/>
    <w:qFormat/>
  </w:style>
  <w:style w:type="character" w:styleId="775" w:customStyle="1">
    <w:name w:val="Caption Char"/>
    <w:link w:val="736"/>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5"/>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4"/>
    <w:next w:val="714"/>
    <w:link w:val="915"/>
    <w:uiPriority w:val="9"/>
    <w:qFormat/>
    <w:pPr>
      <w:keepLines/>
      <w:keepNext/>
      <w:spacing w:before="320" w:after="40"/>
      <w:outlineLvl w:val="0"/>
    </w:pPr>
    <w:rPr>
      <w:rFonts w:ascii="Calibri Light" w:hAnsi="Calibri Light"/>
      <w:b/>
      <w:caps/>
      <w:spacing w:val="4"/>
      <w:sz w:val="28"/>
      <w:szCs w:val="28"/>
    </w:rPr>
  </w:style>
  <w:style w:type="paragraph" w:styleId="905" w:customStyle="1">
    <w:name w:val="标题 21"/>
    <w:basedOn w:val="714"/>
    <w:next w:val="714"/>
    <w:link w:val="916"/>
    <w:uiPriority w:val="9"/>
    <w:qFormat/>
    <w:pPr>
      <w:keepLines/>
      <w:keepNext/>
      <w:spacing w:before="120" w:after="0"/>
      <w:outlineLvl w:val="1"/>
    </w:pPr>
    <w:rPr>
      <w:rFonts w:ascii="Calibri Light" w:hAnsi="Calibri Light"/>
      <w:b/>
      <w:sz w:val="28"/>
      <w:szCs w:val="28"/>
    </w:rPr>
  </w:style>
  <w:style w:type="paragraph" w:styleId="906" w:customStyle="1">
    <w:name w:val="标题 31"/>
    <w:basedOn w:val="714"/>
    <w:next w:val="714"/>
    <w:link w:val="917"/>
    <w:uiPriority w:val="9"/>
    <w:qFormat/>
    <w:pPr>
      <w:keepLines/>
      <w:keepNext/>
      <w:spacing w:before="120" w:after="0"/>
      <w:outlineLvl w:val="2"/>
    </w:pPr>
    <w:rPr>
      <w:rFonts w:ascii="Calibri Light" w:hAnsi="Calibri Light"/>
      <w:bCs w:val="0"/>
      <w:spacing w:val="4"/>
    </w:rPr>
  </w:style>
  <w:style w:type="paragraph" w:styleId="907" w:customStyle="1">
    <w:name w:val="标题 41"/>
    <w:basedOn w:val="714"/>
    <w:next w:val="714"/>
    <w:link w:val="918"/>
    <w:uiPriority w:val="9"/>
    <w:qFormat/>
    <w:pPr>
      <w:keepLines/>
      <w:keepNext/>
      <w:spacing w:before="120" w:after="0"/>
      <w:outlineLvl w:val="3"/>
    </w:pPr>
    <w:rPr>
      <w:rFonts w:ascii="Calibri Light" w:hAnsi="Calibri Light"/>
      <w:bCs w:val="0"/>
      <w:i/>
      <w:iCs/>
    </w:rPr>
  </w:style>
  <w:style w:type="paragraph" w:styleId="908" w:customStyle="1">
    <w:name w:val="标题 51"/>
    <w:basedOn w:val="714"/>
    <w:next w:val="714"/>
    <w:link w:val="919"/>
    <w:uiPriority w:val="9"/>
    <w:qFormat/>
    <w:pPr>
      <w:keepLines/>
      <w:keepNext/>
      <w:spacing w:before="120" w:after="0"/>
      <w:outlineLvl w:val="4"/>
    </w:pPr>
    <w:rPr>
      <w:rFonts w:ascii="Calibri Light" w:hAnsi="Calibri Light"/>
      <w:b/>
      <w:sz w:val="20"/>
      <w:szCs w:val="20"/>
    </w:rPr>
  </w:style>
  <w:style w:type="paragraph" w:styleId="909" w:customStyle="1">
    <w:name w:val="标题 61"/>
    <w:basedOn w:val="714"/>
    <w:next w:val="714"/>
    <w:link w:val="920"/>
    <w:uiPriority w:val="9"/>
    <w:qFormat/>
    <w:pPr>
      <w:keepLines/>
      <w:keepNext/>
      <w:spacing w:before="120" w:after="0"/>
      <w:outlineLvl w:val="5"/>
    </w:pPr>
    <w:rPr>
      <w:rFonts w:ascii="Calibri Light" w:hAnsi="Calibri Light"/>
      <w:b/>
      <w:i/>
      <w:iCs/>
      <w:sz w:val="20"/>
      <w:szCs w:val="20"/>
    </w:rPr>
  </w:style>
  <w:style w:type="paragraph" w:styleId="910" w:customStyle="1">
    <w:name w:val="标题 71"/>
    <w:basedOn w:val="714"/>
    <w:next w:val="714"/>
    <w:link w:val="921"/>
    <w:uiPriority w:val="9"/>
    <w:qFormat/>
    <w:pPr>
      <w:keepLines/>
      <w:keepNext/>
      <w:spacing w:before="120" w:after="0"/>
      <w:outlineLvl w:val="6"/>
    </w:pPr>
    <w:rPr>
      <w:bCs w:val="0"/>
      <w:i/>
      <w:iCs/>
      <w:sz w:val="20"/>
      <w:szCs w:val="20"/>
    </w:rPr>
  </w:style>
  <w:style w:type="paragraph" w:styleId="911" w:customStyle="1">
    <w:name w:val="标题 81"/>
    <w:basedOn w:val="714"/>
    <w:next w:val="714"/>
    <w:link w:val="922"/>
    <w:uiPriority w:val="9"/>
    <w:qFormat/>
    <w:pPr>
      <w:keepLines/>
      <w:keepNext/>
      <w:spacing w:before="120" w:after="0"/>
      <w:outlineLvl w:val="7"/>
    </w:pPr>
    <w:rPr>
      <w:b/>
      <w:sz w:val="20"/>
      <w:szCs w:val="20"/>
    </w:rPr>
  </w:style>
  <w:style w:type="paragraph" w:styleId="912" w:customStyle="1">
    <w:name w:val="标题 91"/>
    <w:basedOn w:val="714"/>
    <w:next w:val="714"/>
    <w:link w:val="923"/>
    <w:uiPriority w:val="9"/>
    <w:qFormat/>
    <w:pPr>
      <w:keepLines/>
      <w:keepNext/>
      <w:spacing w:before="120" w:after="0"/>
      <w:outlineLvl w:val="8"/>
    </w:pPr>
    <w:rPr>
      <w:bCs w:val="0"/>
      <w:i/>
      <w:iCs/>
      <w:sz w:val="20"/>
      <w:szCs w:val="20"/>
    </w:rPr>
  </w:style>
  <w:style w:type="character" w:styleId="913" w:customStyle="1">
    <w:name w:val="默认段落字体1"/>
    <w:link w:val="714"/>
    <w:uiPriority w:val="0"/>
    <w:semiHidden/>
    <w:qFormat/>
  </w:style>
  <w:style w:type="table" w:styleId="914" w:customStyle="1">
    <w:name w:val="普通表格1"/>
    <w:uiPriority w:val="0"/>
    <w:semiHidden/>
    <w:qFormat/>
    <w:tblPr/>
  </w:style>
  <w:style w:type="character" w:styleId="915" w:customStyle="1">
    <w:name w:val="标题 1 字符"/>
    <w:link w:val="904"/>
    <w:uiPriority w:val="9"/>
    <w:qFormat/>
    <w:rPr>
      <w:rFonts w:ascii="Calibri Light" w:hAnsi="Calibri Light" w:eastAsia="宋体" w:cs="Times New Roman"/>
      <w:b/>
      <w:bCs/>
      <w:caps/>
      <w:spacing w:val="4"/>
      <w:sz w:val="28"/>
      <w:szCs w:val="28"/>
    </w:rPr>
  </w:style>
  <w:style w:type="character" w:styleId="916" w:customStyle="1">
    <w:name w:val="标题 2 字符"/>
    <w:link w:val="905"/>
    <w:uiPriority w:val="9"/>
    <w:qFormat/>
    <w:rPr>
      <w:rFonts w:ascii="Calibri Light" w:hAnsi="Calibri Light" w:eastAsia="宋体" w:cs="Times New Roman"/>
      <w:b/>
      <w:bCs/>
      <w:sz w:val="28"/>
      <w:szCs w:val="28"/>
    </w:rPr>
  </w:style>
  <w:style w:type="character" w:styleId="917" w:customStyle="1">
    <w:name w:val="标题 3 字符"/>
    <w:link w:val="906"/>
    <w:uiPriority w:val="9"/>
    <w:qFormat/>
    <w:rPr>
      <w:rFonts w:ascii="Calibri Light" w:hAnsi="Calibri Light" w:eastAsia="宋体" w:cs="Times New Roman"/>
      <w:spacing w:val="4"/>
      <w:sz w:val="24"/>
      <w:szCs w:val="24"/>
    </w:rPr>
  </w:style>
  <w:style w:type="character" w:styleId="918" w:customStyle="1">
    <w:name w:val="标题 4 字符"/>
    <w:link w:val="907"/>
    <w:uiPriority w:val="9"/>
    <w:qFormat/>
    <w:rPr>
      <w:rFonts w:ascii="Calibri Light" w:hAnsi="Calibri Light" w:eastAsia="宋体" w:cs="Times New Roman"/>
      <w:i/>
      <w:iCs/>
      <w:sz w:val="24"/>
      <w:szCs w:val="24"/>
    </w:rPr>
  </w:style>
  <w:style w:type="character" w:styleId="919" w:customStyle="1">
    <w:name w:val="标题 5 字符"/>
    <w:link w:val="908"/>
    <w:uiPriority w:val="9"/>
    <w:qFormat/>
    <w:rPr>
      <w:rFonts w:ascii="Calibri Light" w:hAnsi="Calibri Light" w:eastAsia="宋体" w:cs="Times New Roman"/>
      <w:b/>
      <w:bCs/>
    </w:rPr>
  </w:style>
  <w:style w:type="character" w:styleId="920" w:customStyle="1">
    <w:name w:val="标题 6 字符"/>
    <w:link w:val="909"/>
    <w:uiPriority w:val="9"/>
    <w:semiHidden/>
    <w:qFormat/>
    <w:rPr>
      <w:rFonts w:ascii="Calibri Light" w:hAnsi="Calibri Light" w:eastAsia="宋体" w:cs="Times New Roman"/>
      <w:b/>
      <w:bCs/>
      <w:i/>
      <w:iCs/>
    </w:rPr>
  </w:style>
  <w:style w:type="character" w:styleId="921" w:customStyle="1">
    <w:name w:val="标题 7 字符"/>
    <w:link w:val="910"/>
    <w:uiPriority w:val="9"/>
    <w:semiHidden/>
    <w:qFormat/>
    <w:rPr>
      <w:i/>
      <w:iCs/>
    </w:rPr>
  </w:style>
  <w:style w:type="character" w:styleId="922" w:customStyle="1">
    <w:name w:val="标题 8 字符"/>
    <w:link w:val="911"/>
    <w:uiPriority w:val="9"/>
    <w:semiHidden/>
    <w:qFormat/>
    <w:rPr>
      <w:b/>
      <w:bCs/>
    </w:rPr>
  </w:style>
  <w:style w:type="character" w:styleId="923" w:customStyle="1">
    <w:name w:val="标题 9 字符"/>
    <w:link w:val="912"/>
    <w:uiPriority w:val="9"/>
    <w:semiHidden/>
    <w:qFormat/>
    <w:rPr>
      <w:i/>
      <w:iCs/>
    </w:rPr>
  </w:style>
  <w:style w:type="paragraph" w:styleId="924" w:customStyle="1">
    <w:name w:val="目录 71"/>
    <w:basedOn w:val="714"/>
    <w:next w:val="714"/>
    <w:uiPriority w:val="0"/>
    <w:semiHidden/>
    <w:qFormat/>
    <w:pPr>
      <w:ind w:left="1260"/>
      <w:jc w:val="left"/>
    </w:pPr>
    <w:rPr>
      <w:szCs w:val="21"/>
    </w:rPr>
  </w:style>
  <w:style w:type="paragraph" w:styleId="925" w:customStyle="1">
    <w:name w:val="索引 81"/>
    <w:basedOn w:val="714"/>
    <w:next w:val="714"/>
    <w:uiPriority w:val="0"/>
    <w:semiHidden/>
    <w:qFormat/>
    <w:pPr>
      <w:ind w:left="1400"/>
    </w:pPr>
  </w:style>
  <w:style w:type="paragraph" w:styleId="926" w:customStyle="1">
    <w:name w:val="正文缩进11"/>
    <w:basedOn w:val="714"/>
    <w:link w:val="927"/>
    <w:uiPriority w:val="0"/>
    <w:qFormat/>
    <w:pPr>
      <w:ind w:firstLine="420"/>
    </w:pPr>
    <w:rPr>
      <w:bCs w:val="0"/>
      <w:sz w:val="21"/>
      <w:szCs w:val="20"/>
    </w:rPr>
  </w:style>
  <w:style w:type="character" w:styleId="927" w:customStyle="1">
    <w:name w:val="正文缩进 字符"/>
    <w:link w:val="926"/>
    <w:uiPriority w:val="0"/>
    <w:qFormat/>
    <w:rPr>
      <w:sz w:val="21"/>
    </w:rPr>
  </w:style>
  <w:style w:type="paragraph" w:styleId="928" w:customStyle="1">
    <w:name w:val="题注1"/>
    <w:basedOn w:val="714"/>
    <w:next w:val="714"/>
    <w:uiPriority w:val="35"/>
    <w:qFormat/>
    <w:rPr>
      <w:b/>
      <w:bCs w:val="0"/>
      <w:sz w:val="18"/>
      <w:szCs w:val="18"/>
    </w:rPr>
  </w:style>
  <w:style w:type="paragraph" w:styleId="929" w:customStyle="1">
    <w:name w:val="索引 51"/>
    <w:basedOn w:val="714"/>
    <w:next w:val="714"/>
    <w:uiPriority w:val="0"/>
    <w:semiHidden/>
    <w:qFormat/>
    <w:pPr>
      <w:ind w:left="800"/>
    </w:pPr>
  </w:style>
  <w:style w:type="paragraph" w:styleId="930" w:customStyle="1">
    <w:name w:val="文档结构图1"/>
    <w:basedOn w:val="714"/>
    <w:uiPriority w:val="0"/>
    <w:semiHidden/>
    <w:qFormat/>
    <w:pPr>
      <w:shd w:val="clear" w:color="auto" w:fill="000080"/>
    </w:pPr>
  </w:style>
  <w:style w:type="paragraph" w:styleId="931" w:customStyle="1">
    <w:name w:val="批注文字1"/>
    <w:basedOn w:val="714"/>
    <w:link w:val="932"/>
    <w:uiPriority w:val="0"/>
    <w:qFormat/>
    <w:pPr>
      <w:jc w:val="left"/>
    </w:pPr>
    <w:rPr>
      <w:bCs w:val="0"/>
      <w:sz w:val="21"/>
      <w:szCs w:val="20"/>
    </w:rPr>
  </w:style>
  <w:style w:type="character" w:styleId="932" w:customStyle="1">
    <w:name w:val="批注文字 字符"/>
    <w:link w:val="931"/>
    <w:uiPriority w:val="0"/>
    <w:qFormat/>
    <w:rPr>
      <w:sz w:val="21"/>
    </w:rPr>
  </w:style>
  <w:style w:type="paragraph" w:styleId="933" w:customStyle="1">
    <w:name w:val="索引 61"/>
    <w:basedOn w:val="714"/>
    <w:next w:val="714"/>
    <w:uiPriority w:val="0"/>
    <w:semiHidden/>
    <w:qFormat/>
    <w:pPr>
      <w:ind w:left="1000"/>
    </w:pPr>
  </w:style>
  <w:style w:type="paragraph" w:styleId="934" w:customStyle="1">
    <w:name w:val="正文文本11"/>
    <w:basedOn w:val="714"/>
    <w:next w:val="935"/>
    <w:link w:val="937"/>
    <w:uiPriority w:val="0"/>
    <w:qFormat/>
    <w:rPr>
      <w:rFonts w:ascii="楷体_GB2312" w:hAnsi="Arial" w:eastAsia="楷体_GB2312"/>
      <w:bCs w:val="0"/>
      <w:sz w:val="28"/>
      <w:szCs w:val="20"/>
    </w:rPr>
  </w:style>
  <w:style w:type="paragraph" w:styleId="935" w:customStyle="1">
    <w:name w:val="正文首行缩进11"/>
    <w:basedOn w:val="934"/>
    <w:next w:val="936"/>
    <w:uiPriority w:val="99"/>
    <w:unhideWhenUsed/>
    <w:qFormat/>
    <w:pPr>
      <w:ind w:firstLine="420"/>
    </w:pPr>
  </w:style>
  <w:style w:type="paragraph" w:styleId="936" w:customStyle="1">
    <w:name w:val="正文首行缩进 211"/>
    <w:basedOn w:val="754"/>
    <w:next w:val="935"/>
    <w:uiPriority w:val="0"/>
    <w:qFormat/>
    <w:pPr>
      <w:ind w:firstLine="420"/>
    </w:pPr>
  </w:style>
  <w:style w:type="character" w:styleId="937" w:customStyle="1">
    <w:name w:val="正文文本 字符1"/>
    <w:link w:val="934"/>
    <w:uiPriority w:val="0"/>
    <w:qFormat/>
    <w:rPr>
      <w:rFonts w:ascii="楷体_GB2312" w:hAnsi="Arial" w:eastAsia="楷体_GB2312"/>
      <w:sz w:val="28"/>
    </w:rPr>
  </w:style>
  <w:style w:type="paragraph" w:styleId="938" w:customStyle="1">
    <w:name w:val="文本块1"/>
    <w:basedOn w:val="714"/>
    <w:uiPriority w:val="0"/>
    <w:qFormat/>
    <w:pPr>
      <w:ind w:left="1890" w:right="11" w:hanging="1409"/>
      <w:spacing w:before="89"/>
      <w:tabs>
        <w:tab w:val="left" w:pos="822" w:leader="none"/>
        <w:tab w:val="left" w:pos="2205" w:leader="none"/>
        <w:tab w:val="left" w:pos="9000" w:leader="none"/>
      </w:tabs>
    </w:pPr>
    <w:rPr>
      <w:sz w:val="24"/>
    </w:rPr>
  </w:style>
  <w:style w:type="paragraph" w:styleId="939" w:customStyle="1">
    <w:name w:val="索引 41"/>
    <w:basedOn w:val="714"/>
    <w:next w:val="714"/>
    <w:uiPriority w:val="0"/>
    <w:semiHidden/>
    <w:qFormat/>
    <w:pPr>
      <w:ind w:left="600"/>
    </w:pPr>
  </w:style>
  <w:style w:type="paragraph" w:styleId="940" w:customStyle="1">
    <w:name w:val="目录 51"/>
    <w:basedOn w:val="714"/>
    <w:next w:val="714"/>
    <w:uiPriority w:val="0"/>
    <w:semiHidden/>
    <w:qFormat/>
    <w:pPr>
      <w:ind w:left="840"/>
      <w:jc w:val="left"/>
    </w:pPr>
    <w:rPr>
      <w:szCs w:val="21"/>
    </w:rPr>
  </w:style>
  <w:style w:type="paragraph" w:styleId="941" w:customStyle="1">
    <w:name w:val="目录 31"/>
    <w:basedOn w:val="714"/>
    <w:next w:val="714"/>
    <w:uiPriority w:val="0"/>
    <w:semiHidden/>
    <w:qFormat/>
    <w:pPr>
      <w:ind w:left="420"/>
      <w:jc w:val="left"/>
    </w:pPr>
    <w:rPr>
      <w:i/>
      <w:iCs/>
      <w:szCs w:val="24"/>
    </w:rPr>
  </w:style>
  <w:style w:type="paragraph" w:styleId="942" w:customStyle="1">
    <w:name w:val="纯文本11"/>
    <w:basedOn w:val="714"/>
    <w:link w:val="943"/>
    <w:uiPriority w:val="0"/>
    <w:qFormat/>
    <w:rPr>
      <w:rFonts w:hAnsi="Courier New"/>
      <w:bCs w:val="0"/>
      <w:sz w:val="21"/>
      <w:szCs w:val="20"/>
    </w:rPr>
  </w:style>
  <w:style w:type="character" w:styleId="943" w:customStyle="1">
    <w:name w:val="纯文本 字符"/>
    <w:link w:val="942"/>
    <w:uiPriority w:val="0"/>
    <w:qFormat/>
    <w:rPr>
      <w:rFonts w:ascii="宋体" w:hAnsi="Courier New"/>
      <w:sz w:val="21"/>
    </w:rPr>
  </w:style>
  <w:style w:type="paragraph" w:styleId="944" w:customStyle="1">
    <w:name w:val="目录 81"/>
    <w:basedOn w:val="714"/>
    <w:next w:val="714"/>
    <w:uiPriority w:val="0"/>
    <w:semiHidden/>
    <w:qFormat/>
    <w:pPr>
      <w:ind w:left="1470"/>
      <w:jc w:val="left"/>
    </w:pPr>
    <w:rPr>
      <w:szCs w:val="21"/>
    </w:rPr>
  </w:style>
  <w:style w:type="paragraph" w:styleId="945" w:customStyle="1">
    <w:name w:val="索引 31"/>
    <w:basedOn w:val="714"/>
    <w:next w:val="714"/>
    <w:uiPriority w:val="0"/>
    <w:semiHidden/>
    <w:qFormat/>
    <w:pPr>
      <w:ind w:left="400"/>
    </w:pPr>
  </w:style>
  <w:style w:type="paragraph" w:styleId="946" w:customStyle="1">
    <w:name w:val="日期1"/>
    <w:basedOn w:val="714"/>
    <w:next w:val="714"/>
    <w:link w:val="947"/>
    <w:uiPriority w:val="0"/>
    <w:qFormat/>
    <w:pPr>
      <w:spacing w:line="312" w:lineRule="atLeast"/>
    </w:pPr>
    <w:rPr>
      <w:bCs w:val="0"/>
      <w:sz w:val="28"/>
      <w:szCs w:val="20"/>
    </w:rPr>
  </w:style>
  <w:style w:type="character" w:styleId="947" w:customStyle="1">
    <w:name w:val="日期 字符"/>
    <w:link w:val="946"/>
    <w:uiPriority w:val="0"/>
    <w:qFormat/>
    <w:rPr>
      <w:rFonts w:ascii="宋体"/>
      <w:sz w:val="28"/>
    </w:rPr>
  </w:style>
  <w:style w:type="paragraph" w:styleId="948" w:customStyle="1">
    <w:name w:val="正文文本缩进 21"/>
    <w:basedOn w:val="714"/>
    <w:uiPriority w:val="0"/>
    <w:qFormat/>
    <w:pPr>
      <w:ind w:left="1890" w:hanging="1409"/>
      <w:tabs>
        <w:tab w:val="left" w:pos="1785" w:leader="none"/>
        <w:tab w:val="left" w:pos="1887" w:leader="none"/>
        <w:tab w:val="left" w:pos="2112" w:leader="none"/>
        <w:tab w:val="left" w:pos="9000" w:leader="none"/>
      </w:tabs>
    </w:pPr>
    <w:rPr>
      <w:sz w:val="24"/>
    </w:rPr>
  </w:style>
  <w:style w:type="paragraph" w:styleId="949" w:customStyle="1">
    <w:name w:val="批注框文本1"/>
    <w:basedOn w:val="714"/>
    <w:link w:val="950"/>
    <w:uiPriority w:val="0"/>
    <w:qFormat/>
    <w:rPr>
      <w:bCs w:val="0"/>
      <w:sz w:val="18"/>
      <w:szCs w:val="18"/>
    </w:rPr>
  </w:style>
  <w:style w:type="character" w:styleId="950" w:customStyle="1">
    <w:name w:val="批注框文本 字符"/>
    <w:link w:val="949"/>
    <w:uiPriority w:val="0"/>
    <w:qFormat/>
    <w:rPr>
      <w:sz w:val="18"/>
      <w:szCs w:val="18"/>
    </w:rPr>
  </w:style>
  <w:style w:type="paragraph" w:styleId="951" w:customStyle="1">
    <w:name w:val="页脚1"/>
    <w:basedOn w:val="714"/>
    <w:link w:val="952"/>
    <w:uiPriority w:val="0"/>
    <w:qFormat/>
    <w:pPr>
      <w:jc w:val="left"/>
      <w:tabs>
        <w:tab w:val="center" w:pos="4153" w:leader="none"/>
        <w:tab w:val="right" w:pos="8306" w:leader="none"/>
      </w:tabs>
    </w:pPr>
    <w:rPr>
      <w:sz w:val="18"/>
    </w:rPr>
  </w:style>
  <w:style w:type="character" w:styleId="952" w:customStyle="1">
    <w:name w:val="页脚 字符"/>
    <w:link w:val="951"/>
    <w:uiPriority w:val="0"/>
    <w:qFormat/>
    <w:rPr>
      <w:bCs/>
      <w:sz w:val="18"/>
      <w:szCs w:val="24"/>
    </w:rPr>
  </w:style>
  <w:style w:type="paragraph" w:styleId="953" w:customStyle="1">
    <w:name w:val="页眉1"/>
    <w:basedOn w:val="714"/>
    <w:link w:val="954"/>
    <w:uiPriority w:val="0"/>
    <w:qFormat/>
    <w:pPr>
      <w:jc w:val="center"/>
      <w:tabs>
        <w:tab w:val="center" w:pos="4153" w:leader="none"/>
        <w:tab w:val="right" w:pos="8306" w:leader="none"/>
      </w:tabs>
      <w:pBdr>
        <w:bottom w:val="single" w:color="000000" w:sz="6" w:space="1"/>
      </w:pBdr>
    </w:pPr>
    <w:rPr>
      <w:bCs w:val="0"/>
      <w:sz w:val="18"/>
      <w:szCs w:val="20"/>
    </w:rPr>
  </w:style>
  <w:style w:type="character" w:styleId="954" w:customStyle="1">
    <w:name w:val="页眉 字符"/>
    <w:link w:val="953"/>
    <w:uiPriority w:val="0"/>
    <w:qFormat/>
    <w:rPr>
      <w:sz w:val="18"/>
    </w:rPr>
  </w:style>
  <w:style w:type="paragraph" w:styleId="955" w:customStyle="1">
    <w:name w:val="签名1"/>
    <w:basedOn w:val="714"/>
    <w:link w:val="956"/>
    <w:uiPriority w:val="0"/>
    <w:qFormat/>
    <w:pPr>
      <w:jc w:val="center"/>
      <w:spacing w:after="600" w:line="312" w:lineRule="atLeast"/>
    </w:pPr>
    <w:rPr>
      <w:rFonts w:eastAsia="仿宋_GB2312"/>
      <w:bCs w:val="0"/>
      <w:szCs w:val="20"/>
    </w:rPr>
  </w:style>
  <w:style w:type="character" w:styleId="956" w:customStyle="1">
    <w:name w:val="签名 字符1"/>
    <w:link w:val="955"/>
    <w:uiPriority w:val="0"/>
    <w:qFormat/>
    <w:rPr>
      <w:rFonts w:eastAsia="仿宋_GB2312"/>
      <w:sz w:val="24"/>
    </w:rPr>
  </w:style>
  <w:style w:type="paragraph" w:styleId="957" w:customStyle="1">
    <w:name w:val="目录 11"/>
    <w:basedOn w:val="714"/>
    <w:next w:val="714"/>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58" w:customStyle="1">
    <w:name w:val="目录 41"/>
    <w:basedOn w:val="714"/>
    <w:next w:val="714"/>
    <w:uiPriority w:val="0"/>
    <w:semiHidden/>
    <w:qFormat/>
    <w:pPr>
      <w:ind w:left="630"/>
      <w:jc w:val="left"/>
    </w:pPr>
    <w:rPr>
      <w:szCs w:val="21"/>
    </w:rPr>
  </w:style>
  <w:style w:type="paragraph" w:styleId="959" w:customStyle="1">
    <w:name w:val="索引标题1"/>
    <w:basedOn w:val="714"/>
    <w:next w:val="960"/>
    <w:uiPriority w:val="0"/>
    <w:semiHidden/>
    <w:qFormat/>
  </w:style>
  <w:style w:type="paragraph" w:styleId="960" w:customStyle="1">
    <w:name w:val="索引 111"/>
    <w:basedOn w:val="714"/>
    <w:next w:val="714"/>
    <w:uiPriority w:val="0"/>
    <w:semiHidden/>
    <w:qFormat/>
  </w:style>
  <w:style w:type="paragraph" w:styleId="961" w:customStyle="1">
    <w:name w:val="副标题11"/>
    <w:basedOn w:val="714"/>
    <w:next w:val="714"/>
    <w:link w:val="962"/>
    <w:uiPriority w:val="11"/>
    <w:qFormat/>
    <w:pPr>
      <w:numPr>
        <w:ilvl w:val="1"/>
        <w:numId w:val="0"/>
      </w:numPr>
      <w:jc w:val="center"/>
      <w:spacing w:after="240"/>
    </w:pPr>
    <w:rPr>
      <w:rFonts w:ascii="Calibri Light" w:hAnsi="Calibri Light"/>
      <w:bCs w:val="0"/>
    </w:rPr>
  </w:style>
  <w:style w:type="character" w:styleId="962" w:customStyle="1">
    <w:name w:val="副标题 字符"/>
    <w:link w:val="961"/>
    <w:uiPriority w:val="11"/>
    <w:qFormat/>
    <w:rPr>
      <w:rFonts w:ascii="Calibri Light" w:hAnsi="Calibri Light" w:eastAsia="宋体" w:cs="Times New Roman"/>
      <w:sz w:val="24"/>
      <w:szCs w:val="24"/>
    </w:rPr>
  </w:style>
  <w:style w:type="paragraph" w:styleId="963" w:customStyle="1">
    <w:name w:val="目录 61"/>
    <w:basedOn w:val="714"/>
    <w:next w:val="714"/>
    <w:uiPriority w:val="0"/>
    <w:semiHidden/>
    <w:qFormat/>
    <w:pPr>
      <w:ind w:left="1050"/>
      <w:jc w:val="left"/>
    </w:pPr>
    <w:rPr>
      <w:szCs w:val="21"/>
    </w:rPr>
  </w:style>
  <w:style w:type="paragraph" w:styleId="964" w:customStyle="1">
    <w:name w:val="正文文本缩进 31"/>
    <w:basedOn w:val="714"/>
    <w:uiPriority w:val="0"/>
    <w:qFormat/>
    <w:pPr>
      <w:ind w:firstLine="555"/>
    </w:pPr>
    <w:rPr>
      <w:b/>
      <w:bCs w:val="0"/>
      <w:sz w:val="28"/>
      <w:u w:val="single"/>
    </w:rPr>
  </w:style>
  <w:style w:type="paragraph" w:styleId="965" w:customStyle="1">
    <w:name w:val="索引 71"/>
    <w:basedOn w:val="714"/>
    <w:next w:val="714"/>
    <w:uiPriority w:val="0"/>
    <w:semiHidden/>
    <w:qFormat/>
    <w:pPr>
      <w:ind w:left="1200"/>
    </w:pPr>
  </w:style>
  <w:style w:type="paragraph" w:styleId="966" w:customStyle="1">
    <w:name w:val="索引 91"/>
    <w:basedOn w:val="714"/>
    <w:next w:val="714"/>
    <w:uiPriority w:val="0"/>
    <w:semiHidden/>
    <w:qFormat/>
    <w:pPr>
      <w:ind w:left="1600"/>
    </w:pPr>
  </w:style>
  <w:style w:type="paragraph" w:styleId="967" w:customStyle="1">
    <w:name w:val="图表目录1"/>
    <w:basedOn w:val="714"/>
    <w:next w:val="714"/>
    <w:uiPriority w:val="0"/>
    <w:semiHidden/>
    <w:qFormat/>
    <w:pPr>
      <w:ind w:left="840" w:hanging="420"/>
    </w:pPr>
  </w:style>
  <w:style w:type="paragraph" w:styleId="968" w:customStyle="1">
    <w:name w:val="目录 21"/>
    <w:basedOn w:val="714"/>
    <w:next w:val="714"/>
    <w:uiPriority w:val="39"/>
    <w:qFormat/>
    <w:pPr>
      <w:ind w:left="250"/>
      <w:jc w:val="left"/>
      <w:spacing w:line="400" w:lineRule="exact"/>
      <w:tabs>
        <w:tab w:val="right" w:pos="9450" w:leader="dot"/>
      </w:tabs>
    </w:pPr>
    <w:rPr>
      <w:bCs w:val="0"/>
      <w:smallCaps/>
      <w:sz w:val="24"/>
      <w:szCs w:val="24"/>
    </w:rPr>
  </w:style>
  <w:style w:type="paragraph" w:styleId="969" w:customStyle="1">
    <w:name w:val="目录 91"/>
    <w:basedOn w:val="714"/>
    <w:next w:val="714"/>
    <w:uiPriority w:val="0"/>
    <w:semiHidden/>
    <w:qFormat/>
    <w:pPr>
      <w:ind w:left="1680"/>
      <w:jc w:val="left"/>
    </w:pPr>
    <w:rPr>
      <w:szCs w:val="21"/>
    </w:rPr>
  </w:style>
  <w:style w:type="paragraph" w:styleId="970" w:customStyle="1">
    <w:name w:val="HTML 预设格式1"/>
    <w:basedOn w:val="714"/>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71" w:customStyle="1">
    <w:name w:val="HTML 预设格式 字符"/>
    <w:link w:val="970"/>
    <w:uiPriority w:val="0"/>
    <w:qFormat/>
    <w:rPr>
      <w:rFonts w:ascii="Arial" w:hAnsi="Arial" w:cs="Arial"/>
      <w:sz w:val="24"/>
      <w:szCs w:val="24"/>
    </w:rPr>
  </w:style>
  <w:style w:type="paragraph" w:styleId="972"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973" w:customStyle="1">
    <w:name w:val="索引 21"/>
    <w:basedOn w:val="714"/>
    <w:next w:val="714"/>
    <w:uiPriority w:val="0"/>
    <w:semiHidden/>
    <w:qFormat/>
    <w:pPr>
      <w:ind w:left="200"/>
    </w:pPr>
  </w:style>
  <w:style w:type="paragraph" w:styleId="974" w:customStyle="1">
    <w:name w:val="标题1"/>
    <w:basedOn w:val="714"/>
    <w:next w:val="714"/>
    <w:link w:val="975"/>
    <w:uiPriority w:val="10"/>
    <w:qFormat/>
    <w:pPr>
      <w:contextualSpacing/>
      <w:jc w:val="center"/>
      <w:spacing w:after="0" w:line="240" w:lineRule="auto"/>
    </w:pPr>
    <w:rPr>
      <w:rFonts w:ascii="Calibri Light" w:hAnsi="Calibri Light"/>
      <w:b/>
      <w:spacing w:val="-7"/>
      <w:sz w:val="48"/>
      <w:szCs w:val="48"/>
    </w:rPr>
  </w:style>
  <w:style w:type="character" w:styleId="975" w:customStyle="1">
    <w:name w:val="标题 字符"/>
    <w:link w:val="974"/>
    <w:uiPriority w:val="10"/>
    <w:qFormat/>
    <w:rPr>
      <w:rFonts w:ascii="Calibri Light" w:hAnsi="Calibri Light" w:eastAsia="宋体" w:cs="Times New Roman"/>
      <w:b/>
      <w:bCs/>
      <w:spacing w:val="-7"/>
      <w:sz w:val="48"/>
      <w:szCs w:val="48"/>
    </w:rPr>
  </w:style>
  <w:style w:type="paragraph" w:styleId="976" w:customStyle="1">
    <w:name w:val="批注主题1"/>
    <w:basedOn w:val="931"/>
    <w:next w:val="931"/>
    <w:link w:val="977"/>
    <w:uiPriority w:val="0"/>
    <w:qFormat/>
    <w:rPr>
      <w:b/>
      <w:bCs/>
    </w:rPr>
  </w:style>
  <w:style w:type="character" w:styleId="977" w:customStyle="1">
    <w:name w:val="批注主题 字符"/>
    <w:link w:val="976"/>
    <w:uiPriority w:val="0"/>
    <w:qFormat/>
    <w:rPr>
      <w:b/>
      <w:bCs/>
      <w:sz w:val="21"/>
    </w:rPr>
  </w:style>
  <w:style w:type="table" w:styleId="978" w:customStyle="1">
    <w:name w:val="网格型11"/>
    <w:basedOn w:val="914"/>
    <w:uiPriority w:val="0"/>
    <w:qFormat/>
    <w:pPr>
      <w:jc w:val="both"/>
      <w:widowControl w:val="off"/>
    </w:pPr>
    <w:tblPr/>
  </w:style>
  <w:style w:type="character" w:styleId="979" w:customStyle="1">
    <w:name w:val="要点1"/>
    <w:link w:val="714"/>
    <w:uiPriority w:val="22"/>
    <w:qFormat/>
    <w:rPr>
      <w:b/>
      <w:bCs/>
      <w:color w:val="000000"/>
    </w:rPr>
  </w:style>
  <w:style w:type="character" w:styleId="980" w:customStyle="1">
    <w:name w:val="页码1"/>
    <w:link w:val="714"/>
    <w:uiPriority w:val="0"/>
    <w:qFormat/>
  </w:style>
  <w:style w:type="character" w:styleId="981" w:customStyle="1">
    <w:name w:val="已访问的超链接1"/>
    <w:link w:val="714"/>
    <w:uiPriority w:val="0"/>
    <w:qFormat/>
    <w:rPr>
      <w:color w:val="800080"/>
      <w:u w:val="single"/>
    </w:rPr>
  </w:style>
  <w:style w:type="character" w:styleId="982" w:customStyle="1">
    <w:name w:val="强调1"/>
    <w:link w:val="714"/>
    <w:uiPriority w:val="20"/>
    <w:qFormat/>
    <w:rPr>
      <w:i/>
      <w:iCs/>
      <w:color w:val="000000"/>
    </w:rPr>
  </w:style>
  <w:style w:type="character" w:styleId="983" w:customStyle="1">
    <w:name w:val="超链接1"/>
    <w:link w:val="714"/>
    <w:uiPriority w:val="99"/>
    <w:qFormat/>
    <w:rPr>
      <w:color w:val="0000ff"/>
      <w:u w:val="single"/>
    </w:rPr>
  </w:style>
  <w:style w:type="character" w:styleId="984" w:customStyle="1">
    <w:name w:val="批注引用1"/>
    <w:link w:val="714"/>
    <w:uiPriority w:val="0"/>
    <w:qFormat/>
    <w:rPr>
      <w:sz w:val="21"/>
      <w:szCs w:val="21"/>
    </w:rPr>
  </w:style>
  <w:style w:type="paragraph" w:styleId="985" w:customStyle="1">
    <w:name w:val="段"/>
    <w:next w:val="7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86" w:customStyle="1">
    <w:name w:val="明显强调"/>
    <w:link w:val="714"/>
    <w:uiPriority w:val="21"/>
    <w:qFormat/>
    <w:rPr>
      <w:b/>
      <w:bCs/>
      <w:i/>
      <w:iCs/>
      <w:color w:val="000000"/>
    </w:rPr>
  </w:style>
  <w:style w:type="character" w:styleId="987" w:customStyle="1">
    <w:name w:val="纯文本 Char1"/>
    <w:link w:val="988"/>
    <w:uiPriority w:val="0"/>
    <w:qFormat/>
    <w:rPr>
      <w:rFonts w:hAnsi="Courier New"/>
    </w:rPr>
  </w:style>
  <w:style w:type="paragraph" w:styleId="988" w:customStyle="1">
    <w:name w:val="纯文本1"/>
    <w:basedOn w:val="714"/>
    <w:link w:val="987"/>
    <w:uiPriority w:val="0"/>
    <w:qFormat/>
    <w:pPr>
      <w:spacing w:after="0" w:line="240" w:lineRule="auto"/>
      <w:widowControl w:val="off"/>
    </w:pPr>
    <w:rPr>
      <w:rFonts w:hAnsi="Courier New"/>
      <w:bCs w:val="0"/>
      <w:sz w:val="20"/>
      <w:szCs w:val="20"/>
    </w:rPr>
  </w:style>
  <w:style w:type="character" w:styleId="989" w:customStyle="1">
    <w:name w:val="明显参考"/>
    <w:link w:val="714"/>
    <w:uiPriority w:val="32"/>
    <w:qFormat/>
    <w:rPr>
      <w:b/>
      <w:bCs/>
      <w:smallCaps/>
      <w:color w:val="000000"/>
      <w:u w:val="single"/>
    </w:rPr>
  </w:style>
  <w:style w:type="character" w:styleId="990" w:customStyle="1">
    <w:name w:val="书籍标题"/>
    <w:link w:val="714"/>
    <w:uiPriority w:val="33"/>
    <w:qFormat/>
    <w:rPr>
      <w:b/>
      <w:bCs/>
      <w:smallCaps/>
      <w:color w:val="000000"/>
    </w:rPr>
  </w:style>
  <w:style w:type="character" w:styleId="991" w:customStyle="1">
    <w:name w:val="列出段落 字符"/>
    <w:link w:val="992"/>
    <w:uiPriority w:val="0"/>
    <w:qFormat/>
    <w:rPr>
      <w:bCs/>
      <w:sz w:val="24"/>
      <w:szCs w:val="24"/>
    </w:rPr>
  </w:style>
  <w:style w:type="paragraph" w:styleId="992" w:customStyle="1">
    <w:name w:val="列出段落"/>
    <w:basedOn w:val="714"/>
    <w:link w:val="991"/>
    <w:uiPriority w:val="0"/>
    <w:qFormat/>
    <w:pPr>
      <w:ind w:firstLine="420"/>
    </w:pPr>
  </w:style>
  <w:style w:type="character" w:styleId="993" w:customStyle="1">
    <w:name w:val="标题 Char"/>
    <w:link w:val="714"/>
    <w:uiPriority w:val="0"/>
    <w:qFormat/>
    <w:rPr>
      <w:rFonts w:ascii="Cambria" w:hAnsi="Cambria" w:eastAsia="宋体" w:cs="Times New Roman"/>
      <w:b/>
      <w:bCs/>
      <w:sz w:val="32"/>
      <w:szCs w:val="32"/>
    </w:rPr>
  </w:style>
  <w:style w:type="character" w:styleId="994" w:customStyle="1">
    <w:name w:val="签名 字符"/>
    <w:link w:val="714"/>
    <w:uiPriority w:val="0"/>
    <w:qFormat/>
    <w:rPr>
      <w:rFonts w:eastAsia="仿宋_GB2312"/>
      <w:sz w:val="24"/>
    </w:rPr>
  </w:style>
  <w:style w:type="character" w:styleId="995" w:customStyle="1">
    <w:name w:val="正文文本 字符"/>
    <w:link w:val="714"/>
    <w:uiPriority w:val="0"/>
    <w:qFormat/>
    <w:rPr>
      <w:rFonts w:ascii="楷体_GB2312" w:hAnsi="Arial" w:eastAsia="楷体_GB2312"/>
      <w:sz w:val="28"/>
    </w:rPr>
  </w:style>
  <w:style w:type="character" w:styleId="996" w:customStyle="1">
    <w:name w:val="引用 字符"/>
    <w:link w:val="997"/>
    <w:uiPriority w:val="29"/>
    <w:qFormat/>
    <w:rPr>
      <w:rFonts w:ascii="Calibri Light" w:hAnsi="Calibri Light" w:eastAsia="宋体" w:cs="Times New Roman"/>
      <w:i/>
      <w:iCs/>
      <w:sz w:val="24"/>
      <w:szCs w:val="24"/>
    </w:rPr>
  </w:style>
  <w:style w:type="paragraph" w:styleId="997" w:customStyle="1">
    <w:name w:val="引用"/>
    <w:basedOn w:val="714"/>
    <w:next w:val="714"/>
    <w:link w:val="996"/>
    <w:uiPriority w:val="29"/>
    <w:qFormat/>
    <w:pPr>
      <w:ind w:left="864" w:right="864"/>
      <w:jc w:val="center"/>
      <w:spacing w:before="200" w:line="264" w:lineRule="auto"/>
    </w:pPr>
    <w:rPr>
      <w:rFonts w:ascii="Calibri Light" w:hAnsi="Calibri Light"/>
      <w:bCs w:val="0"/>
      <w:i/>
      <w:iCs/>
    </w:rPr>
  </w:style>
  <w:style w:type="character" w:styleId="998" w:customStyle="1">
    <w:name w:val="批注文字 Char"/>
    <w:link w:val="714"/>
    <w:uiPriority w:val="0"/>
    <w:qFormat/>
    <w:rPr>
      <w:sz w:val="21"/>
    </w:rPr>
  </w:style>
  <w:style w:type="character" w:styleId="999" w:customStyle="1">
    <w:name w:val="标题 1 Char"/>
    <w:link w:val="714"/>
    <w:uiPriority w:val="9"/>
    <w:qFormat/>
    <w:rPr>
      <w:rFonts w:ascii="宋体" w:hAnsi="宋体"/>
      <w:b/>
      <w:sz w:val="36"/>
    </w:rPr>
  </w:style>
  <w:style w:type="character" w:styleId="1000" w:customStyle="1">
    <w:name w:val="正文格式（小四） Char"/>
    <w:link w:val="1001"/>
    <w:uiPriority w:val="0"/>
    <w:qFormat/>
    <w:rPr>
      <w:sz w:val="24"/>
      <w:szCs w:val="24"/>
    </w:rPr>
  </w:style>
  <w:style w:type="paragraph" w:styleId="1001" w:customStyle="1">
    <w:name w:val="正文格式（小四）"/>
    <w:basedOn w:val="714"/>
    <w:link w:val="1000"/>
    <w:uiPriority w:val="0"/>
    <w:qFormat/>
    <w:pPr>
      <w:ind w:firstLine="482"/>
      <w:jc w:val="left"/>
      <w:spacing w:line="360" w:lineRule="auto"/>
      <w:widowControl/>
    </w:pPr>
    <w:rPr>
      <w:bCs w:val="0"/>
    </w:rPr>
  </w:style>
  <w:style w:type="character" w:styleId="1002" w:customStyle="1">
    <w:name w:val="不明显强调"/>
    <w:link w:val="714"/>
    <w:uiPriority w:val="19"/>
    <w:qFormat/>
    <w:rPr>
      <w:i/>
      <w:iCs/>
      <w:color w:val="000000"/>
    </w:rPr>
  </w:style>
  <w:style w:type="character" w:styleId="1003" w:customStyle="1">
    <w:name w:val="明显引用 字符"/>
    <w:link w:val="1004"/>
    <w:uiPriority w:val="30"/>
    <w:qFormat/>
    <w:rPr>
      <w:rFonts w:ascii="Calibri Light" w:hAnsi="Calibri Light" w:eastAsia="宋体" w:cs="Times New Roman"/>
      <w:sz w:val="26"/>
      <w:szCs w:val="26"/>
    </w:rPr>
  </w:style>
  <w:style w:type="paragraph" w:styleId="1004" w:customStyle="1">
    <w:name w:val="明显引用"/>
    <w:basedOn w:val="714"/>
    <w:next w:val="714"/>
    <w:link w:val="1003"/>
    <w:uiPriority w:val="30"/>
    <w:qFormat/>
    <w:pPr>
      <w:ind w:left="936" w:right="936"/>
      <w:jc w:val="center"/>
      <w:spacing w:before="100" w:beforeAutospacing="1" w:after="240"/>
    </w:pPr>
    <w:rPr>
      <w:rFonts w:ascii="Calibri Light" w:hAnsi="Calibri Light"/>
      <w:bCs w:val="0"/>
      <w:sz w:val="26"/>
      <w:szCs w:val="26"/>
    </w:rPr>
  </w:style>
  <w:style w:type="character" w:styleId="1005" w:customStyle="1">
    <w:name w:val="不明显参考"/>
    <w:link w:val="714"/>
    <w:uiPriority w:val="31"/>
    <w:qFormat/>
    <w:rPr>
      <w:smallCaps/>
      <w:color w:val="000000"/>
      <w:u w:val="single"/>
    </w:rPr>
  </w:style>
  <w:style w:type="character" w:styleId="1006" w:customStyle="1">
    <w:name w:val="正文缩进 Char1"/>
    <w:link w:val="1007"/>
    <w:uiPriority w:val="0"/>
    <w:qFormat/>
    <w:rPr>
      <w:sz w:val="24"/>
    </w:rPr>
  </w:style>
  <w:style w:type="paragraph" w:styleId="1007" w:customStyle="1">
    <w:name w:val="正文缩进1"/>
    <w:basedOn w:val="714"/>
    <w:link w:val="1006"/>
    <w:uiPriority w:val="0"/>
    <w:qFormat/>
    <w:pPr>
      <w:ind w:firstLine="420"/>
      <w:jc w:val="left"/>
      <w:spacing w:after="0" w:line="240" w:lineRule="auto"/>
      <w:widowControl w:val="off"/>
    </w:pPr>
    <w:rPr>
      <w:bCs w:val="0"/>
      <w:szCs w:val="20"/>
    </w:rPr>
  </w:style>
  <w:style w:type="character" w:styleId="1008" w:customStyle="1">
    <w:name w:val="副标题 Char"/>
    <w:link w:val="714"/>
    <w:uiPriority w:val="0"/>
    <w:qFormat/>
    <w:rPr>
      <w:rFonts w:ascii="Cambria" w:hAnsi="Cambria" w:eastAsia="宋体" w:cs="Times New Roman"/>
      <w:b/>
      <w:bCs/>
      <w:sz w:val="32"/>
      <w:szCs w:val="32"/>
    </w:rPr>
  </w:style>
  <w:style w:type="character" w:styleId="1009" w:customStyle="1">
    <w:name w:val="副标题1 Char"/>
    <w:link w:val="1010"/>
    <w:uiPriority w:val="0"/>
    <w:qFormat/>
    <w:rPr>
      <w:b/>
      <w:bCs/>
      <w:sz w:val="21"/>
      <w:szCs w:val="21"/>
    </w:rPr>
  </w:style>
  <w:style w:type="paragraph" w:styleId="1010" w:customStyle="1">
    <w:name w:val="副标题1"/>
    <w:basedOn w:val="961"/>
    <w:link w:val="1009"/>
    <w:uiPriority w:val="0"/>
    <w:qFormat/>
    <w:pPr>
      <w:numPr>
        <w:ilvl w:val="0"/>
        <w:numId w:val="0"/>
      </w:numPr>
      <w:jc w:val="left"/>
      <w:spacing w:before="60" w:after="60" w:line="460" w:lineRule="exact"/>
      <w:widowControl w:val="off"/>
      <w:outlineLvl w:val="1"/>
    </w:pPr>
    <w:rPr>
      <w:rFonts w:ascii="宋体" w:hAnsi="宋体"/>
      <w:b/>
      <w:bCs/>
      <w:sz w:val="21"/>
      <w:szCs w:val="21"/>
    </w:rPr>
  </w:style>
  <w:style w:type="paragraph" w:styleId="1011" w:customStyle="1">
    <w:name w:val=" Char Char Char"/>
    <w:basedOn w:val="714"/>
    <w:uiPriority w:val="0"/>
    <w:qFormat/>
    <w:pPr>
      <w:numPr>
        <w:ilvl w:val="0"/>
        <w:numId w:val="1"/>
      </w:numPr>
      <w:tabs>
        <w:tab w:val="left" w:pos="1545" w:leader="none"/>
      </w:tabs>
    </w:pPr>
  </w:style>
  <w:style w:type="paragraph" w:styleId="1012" w:customStyle="1">
    <w:name w:val="Char Char Char Char"/>
    <w:basedOn w:val="930"/>
    <w:uiPriority w:val="0"/>
    <w:qFormat/>
    <w:pPr>
      <w:spacing w:line="360" w:lineRule="auto"/>
    </w:pPr>
    <w:rPr>
      <w:rFonts w:ascii="Tahoma" w:hAnsi="Tahoma"/>
      <w:sz w:val="24"/>
      <w:szCs w:val="24"/>
    </w:rPr>
  </w:style>
  <w:style w:type="paragraph" w:styleId="1013" w:customStyle="1">
    <w:name w:val="Plain Text1"/>
    <w:basedOn w:val="714"/>
    <w:uiPriority w:val="0"/>
    <w:qFormat/>
    <w:rPr>
      <w:rFonts w:ascii="宋体" w:hAnsi="Courier New" w:eastAsia="楷体_GB2312"/>
      <w:sz w:val="28"/>
    </w:rPr>
  </w:style>
  <w:style w:type="paragraph" w:styleId="1014" w:customStyle="1">
    <w:name w:val="Default"/>
    <w:uiPriority w:val="0"/>
    <w:qFormat/>
    <w:pPr>
      <w:jc w:val="both"/>
      <w:spacing w:after="160" w:line="252" w:lineRule="auto"/>
      <w:widowControl w:val="off"/>
    </w:pPr>
    <w:rPr>
      <w:rFonts w:hint="default" w:ascii="Times New Roman" w:hAnsi="Times New Roman" w:eastAsia="宋体" w:cs="Times New Roman"/>
      <w:bCs/>
      <w:color w:val="000000"/>
      <w:sz w:val="24"/>
      <w:szCs w:val="24"/>
      <w:lang w:val="en-US" w:eastAsia="zh-CN" w:bidi="ar-SA"/>
    </w:rPr>
  </w:style>
  <w:style w:type="paragraph" w:styleId="1015" w:customStyle="1">
    <w:name w:val="Char1 Char Char Char"/>
    <w:basedOn w:val="714"/>
    <w:uiPriority w:val="0"/>
    <w:qFormat/>
    <w:rPr>
      <w:rFonts w:ascii="Tahoma" w:hAnsi="Tahoma"/>
      <w:sz w:val="24"/>
    </w:rPr>
  </w:style>
  <w:style w:type="paragraph" w:styleId="1016" w:customStyle="1">
    <w:name w:val=" Char"/>
    <w:basedOn w:val="714"/>
    <w:uiPriority w:val="0"/>
    <w:qFormat/>
    <w:pPr>
      <w:numPr>
        <w:ilvl w:val="0"/>
        <w:numId w:val="2"/>
      </w:numPr>
    </w:pPr>
    <w:rPr>
      <w:sz w:val="24"/>
      <w:szCs w:val="24"/>
    </w:rPr>
  </w:style>
  <w:style w:type="paragraph" w:styleId="1017" w:customStyle="1">
    <w:name w:val="Char Char1 Char Char Char Char Char Char Char"/>
    <w:basedOn w:val="714"/>
    <w:uiPriority w:val="0"/>
    <w:qFormat/>
    <w:rPr>
      <w:rFonts w:ascii="Calibri Light" w:hAnsi="Calibri Light" w:cs="Berlin Sans FB Demi"/>
      <w:sz w:val="24"/>
    </w:rPr>
  </w:style>
  <w:style w:type="paragraph" w:styleId="1018" w:customStyle="1">
    <w:name w:val=" Char Char1 Char Char Char Char Char Char Char"/>
    <w:basedOn w:val="714"/>
    <w:uiPriority w:val="0"/>
    <w:qFormat/>
    <w:rPr>
      <w:rFonts w:ascii="Tahoma" w:hAnsi="Tahoma"/>
      <w:sz w:val="24"/>
    </w:rPr>
  </w:style>
  <w:style w:type="paragraph" w:styleId="1019" w:customStyle="1">
    <w:name w:val=" Char Char"/>
    <w:basedOn w:val="714"/>
    <w:uiPriority w:val="0"/>
    <w:qFormat/>
    <w:rPr>
      <w:szCs w:val="21"/>
    </w:rPr>
  </w:style>
  <w:style w:type="paragraph" w:styleId="1020" w:customStyle="1">
    <w:name w:val="_Style 12"/>
    <w:basedOn w:val="930"/>
    <w:uiPriority w:val="0"/>
    <w:qFormat/>
    <w:pPr>
      <w:jc w:val="left"/>
      <w:spacing w:line="360" w:lineRule="auto"/>
      <w:widowControl/>
    </w:pPr>
    <w:rPr>
      <w:sz w:val="24"/>
      <w:szCs w:val="24"/>
    </w:rPr>
  </w:style>
  <w:style w:type="paragraph" w:styleId="1021" w:customStyle="1">
    <w:name w:val="样式1"/>
    <w:basedOn w:val="714"/>
    <w:uiPriority w:val="0"/>
    <w:qFormat/>
    <w:pPr>
      <w:numPr>
        <w:ilvl w:val="0"/>
        <w:numId w:val="3"/>
      </w:numPr>
    </w:pPr>
    <w:rPr>
      <w:rFonts w:ascii="宋体" w:hAnsi="宋体"/>
      <w:szCs w:val="21"/>
    </w:rPr>
  </w:style>
  <w:style w:type="paragraph" w:styleId="1022" w:customStyle="1">
    <w:name w:val="Char Char Char"/>
    <w:basedOn w:val="714"/>
    <w:uiPriority w:val="0"/>
    <w:qFormat/>
    <w:pPr>
      <w:ind w:left="375" w:hanging="375"/>
      <w:tabs>
        <w:tab w:val="left" w:pos="375" w:leader="none"/>
        <w:tab w:val="left" w:pos="1545" w:leader="none"/>
      </w:tabs>
    </w:pPr>
  </w:style>
  <w:style w:type="paragraph" w:styleId="1023" w:customStyle="1">
    <w:name w:val="无间隔"/>
    <w:uiPriority w:val="1"/>
    <w:qFormat/>
    <w:pPr>
      <w:jc w:val="both"/>
    </w:pPr>
    <w:rPr>
      <w:rFonts w:hint="default" w:ascii="Times New Roman" w:hAnsi="Times New Roman" w:eastAsia="宋体" w:cs="Times New Roman"/>
      <w:bCs/>
      <w:sz w:val="22"/>
      <w:szCs w:val="22"/>
      <w:lang w:val="en-US" w:eastAsia="zh-CN" w:bidi="ar-SA"/>
    </w:rPr>
  </w:style>
  <w:style w:type="paragraph" w:styleId="1024" w:customStyle="1">
    <w:name w:val="TOC 标题"/>
    <w:basedOn w:val="904"/>
    <w:next w:val="714"/>
    <w:uiPriority w:val="39"/>
    <w:qFormat/>
    <w:pPr>
      <w:outlineLvl w:val="9"/>
    </w:pPr>
    <w:rPr>
      <w:rFonts w:ascii="Calibri Light" w:hAnsi="Calibri Light" w:eastAsia="宋体" w:cs="Times New Roman"/>
    </w:rPr>
  </w:style>
  <w:style w:type="paragraph" w:styleId="1025" w:customStyle="1">
    <w:name w:val="索引 11"/>
    <w:basedOn w:val="714"/>
    <w:next w:val="714"/>
    <w:uiPriority w:val="0"/>
    <w:qFormat/>
    <w:pPr>
      <w:spacing w:after="0" w:line="360" w:lineRule="auto"/>
      <w:widowControl w:val="off"/>
    </w:pPr>
    <w:rPr>
      <w:rFonts w:ascii="仿宋_GB2312" w:hAnsi="Times New Roman" w:eastAsia="仿宋_GB2312"/>
      <w:bCs w:val="0"/>
      <w:szCs w:val="20"/>
    </w:rPr>
  </w:style>
  <w:style w:type="table" w:styleId="1026" w:customStyle="1">
    <w:name w:val="网格型1"/>
    <w:basedOn w:val="914"/>
    <w:uiPriority w:val="0"/>
    <w:qFormat/>
    <w:rPr>
      <w:rFonts w:ascii="Calibri" w:hAnsi="Calibri"/>
    </w:rPr>
    <w:tblPr/>
  </w:style>
  <w:style w:type="character" w:styleId="1027" w:customStyle="1">
    <w:name w:val="签名 字符3"/>
    <w:link w:val="714"/>
    <w:uiPriority w:val="0"/>
    <w:qFormat/>
    <w:rPr>
      <w:rFonts w:eastAsia="仿宋_GB2312"/>
      <w:sz w:val="24"/>
    </w:rPr>
  </w:style>
  <w:style w:type="character" w:styleId="1028" w:customStyle="1">
    <w:name w:val="日期 字符4"/>
    <w:link w:val="714"/>
    <w:uiPriority w:val="0"/>
    <w:qFormat/>
    <w:rPr>
      <w:rFonts w:ascii="宋体"/>
      <w:sz w:val="28"/>
    </w:rPr>
  </w:style>
  <w:style w:type="paragraph" w:styleId="1029" w:customStyle="1">
    <w:name w:val="列出段落2"/>
    <w:basedOn w:val="714"/>
    <w:uiPriority w:val="34"/>
    <w:qFormat/>
    <w:pPr>
      <w:ind w:firstLine="200"/>
      <w:spacing w:after="0" w:line="240" w:lineRule="auto"/>
      <w:widowControl w:val="off"/>
    </w:pPr>
    <w:rPr>
      <w:rFonts w:ascii="Times New Roman" w:hAnsi="Times New Roman"/>
      <w:bCs w:val="0"/>
      <w:sz w:val="21"/>
    </w:rPr>
  </w:style>
  <w:style w:type="paragraph" w:styleId="1030" w:customStyle="1">
    <w:name w:val="表格内容"/>
    <w:basedOn w:val="714"/>
    <w:uiPriority w:val="0"/>
    <w:qFormat/>
    <w:pPr>
      <w:jc w:val="center"/>
      <w:spacing w:after="0" w:line="240" w:lineRule="auto"/>
      <w:widowControl w:val="off"/>
    </w:pPr>
    <w:rPr>
      <w:rFonts w:ascii="Calibri" w:hAnsi="Calibri" w:cs="宋体"/>
      <w:bCs w:val="0"/>
      <w:sz w:val="18"/>
      <w:szCs w:val="28"/>
      <w:lang w:val="zh-CN"/>
    </w:rPr>
  </w:style>
  <w:style w:type="paragraph" w:styleId="1031"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1032" w:customStyle="1">
    <w:name w:val="Table Text"/>
    <w:uiPriority w:val="0"/>
    <w:semiHidden/>
    <w:qFormat/>
    <w:rPr>
      <w:rFonts w:hint="default" w:ascii="宋体" w:hAnsi="宋体" w:eastAsia="宋体" w:cs="宋体"/>
      <w:color w:val="000000"/>
      <w:sz w:val="28"/>
      <w:szCs w:val="28"/>
      <w:lang w:val="en-US" w:eastAsia="en-US" w:bidi="ar-SA"/>
    </w:rPr>
  </w:style>
  <w:style w:type="table" w:styleId="1033" w:customStyle="1">
    <w:name w:val="Table Normal"/>
    <w:uiPriority w:val="0"/>
    <w:unhideWhenUsed/>
    <w:qFormat/>
    <w:tblPr/>
  </w:style>
  <w:style w:type="paragraph" w:styleId="1034" w:customStyle="1">
    <w:name w:val="正文文本1"/>
    <w:basedOn w:val="714"/>
    <w:next w:val="1035"/>
    <w:uiPriority w:val="0"/>
    <w:qFormat/>
    <w:rPr>
      <w:rFonts w:ascii="楷体_GB2312" w:hAnsi="Arial" w:eastAsia="楷体_GB2312"/>
      <w:sz w:val="28"/>
    </w:rPr>
  </w:style>
  <w:style w:type="paragraph" w:styleId="1035" w:customStyle="1">
    <w:name w:val="正文首行缩进1"/>
    <w:basedOn w:val="1034"/>
    <w:next w:val="1036"/>
    <w:uiPriority w:val="99"/>
    <w:unhideWhenUsed/>
    <w:qFormat/>
    <w:pPr>
      <w:ind w:firstLine="420"/>
    </w:pPr>
  </w:style>
  <w:style w:type="paragraph" w:styleId="1036" w:customStyle="1">
    <w:name w:val="正文首行缩进 21"/>
    <w:basedOn w:val="1037"/>
    <w:next w:val="1035"/>
    <w:uiPriority w:val="0"/>
    <w:qFormat/>
    <w:pPr>
      <w:ind w:firstLine="420"/>
    </w:pPr>
  </w:style>
  <w:style w:type="paragraph" w:styleId="1037" w:customStyle="1">
    <w:name w:val="正文文本缩进1"/>
    <w:basedOn w:val="714"/>
    <w:next w:val="1038"/>
    <w:uiPriority w:val="0"/>
    <w:qFormat/>
    <w:pPr>
      <w:ind w:firstLine="574"/>
      <w:spacing w:line="312" w:lineRule="atLeast"/>
    </w:pPr>
    <w:rPr>
      <w:rFonts w:ascii="宋体"/>
      <w:sz w:val="28"/>
    </w:rPr>
  </w:style>
  <w:style w:type="paragraph" w:styleId="1038" w:customStyle="1">
    <w:name w:val="寄信人地址1"/>
    <w:basedOn w:val="714"/>
    <w:uiPriority w:val="0"/>
    <w:qFormat/>
    <w:rPr>
      <w:rFonts w:ascii="Arial" w:hAnsi="Arial"/>
    </w:rPr>
  </w:style>
  <w:style w:type="character" w:styleId="1039" w:customStyle="1">
    <w:name w:val="font11"/>
    <w:basedOn w:val="913"/>
    <w:link w:val="714"/>
    <w:uiPriority w:val="0"/>
    <w:qFormat/>
    <w:rPr>
      <w:rFonts w:ascii="Times New Roman" w:hAnsi="Times New Roman" w:cs="Times New Roman"/>
      <w:color w:val="000000"/>
      <w:sz w:val="24"/>
      <w:szCs w:val="24"/>
      <w:u w:val="none"/>
    </w:rPr>
  </w:style>
  <w:style w:type="character" w:styleId="1040" w:customStyle="1">
    <w:name w:val="font21"/>
    <w:basedOn w:val="913"/>
    <w:link w:val="714"/>
    <w:uiPriority w:val="0"/>
    <w:qFormat/>
    <w:rPr>
      <w:rFonts w:hint="eastAsia" w:ascii="宋体" w:hAnsi="宋体" w:eastAsia="宋体" w:cs="宋体"/>
      <w:color w:val="000000"/>
      <w:sz w:val="24"/>
      <w:szCs w:val="24"/>
      <w:u w:val="none"/>
    </w:rPr>
  </w:style>
  <w:style w:type="character" w:styleId="1041" w:customStyle="1">
    <w:name w:val="font41"/>
    <w:basedOn w:val="913"/>
    <w:link w:val="714"/>
    <w:uiPriority w:val="0"/>
    <w:qFormat/>
    <w:rPr>
      <w:rFonts w:hint="eastAsia" w:ascii="宋体" w:hAnsi="宋体" w:eastAsia="宋体" w:cs="宋体"/>
      <w:color w:val="000000"/>
      <w:sz w:val="22"/>
      <w:szCs w:val="22"/>
      <w:u w:val="none"/>
    </w:rPr>
  </w:style>
  <w:style w:type="character" w:styleId="1042" w:customStyle="1">
    <w:name w:val="font01"/>
    <w:basedOn w:val="913"/>
    <w:link w:val="714"/>
    <w:uiPriority w:val="0"/>
    <w:qFormat/>
    <w:rPr>
      <w:rFonts w:hint="eastAsia" w:ascii="宋体" w:hAnsi="宋体" w:eastAsia="宋体" w:cs="宋体"/>
      <w:color w:val="000000"/>
      <w:sz w:val="22"/>
      <w:szCs w:val="22"/>
      <w:u w:val="none"/>
    </w:rPr>
  </w:style>
  <w:style w:type="character" w:styleId="1043" w:customStyle="1">
    <w:name w:val="font61"/>
    <w:basedOn w:val="724"/>
    <w:uiPriority w:val="0"/>
    <w:qFormat/>
    <w:rPr>
      <w:rFonts w:hint="default" w:ascii="Times New Roman" w:hAnsi="Times New Roman" w:cs="Times New Roman"/>
      <w:color w:val="000000"/>
      <w:sz w:val="24"/>
      <w:szCs w:val="24"/>
      <w:u w:val="none"/>
    </w:rPr>
  </w:style>
  <w:style w:type="character" w:styleId="1044" w:customStyle="1">
    <w:name w:val="font31"/>
    <w:basedOn w:val="724"/>
    <w:uiPriority w:val="0"/>
    <w:qFormat/>
    <w:rPr>
      <w:rFonts w:hint="eastAsia" w:ascii="宋体" w:hAnsi="宋体" w:eastAsia="宋体" w:cs="宋体"/>
      <w:color w:val="000000"/>
      <w:sz w:val="18"/>
      <w:szCs w:val="18"/>
      <w:u w:val="none"/>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符美婷</cp:lastModifiedBy>
  <cp:revision>7</cp:revision>
  <dcterms:created xsi:type="dcterms:W3CDTF">2024-12-05T06:22:00Z</dcterms:created>
  <dcterms:modified xsi:type="dcterms:W3CDTF">2025-12-19T06:04:52Z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2052-12.1.0.24034</vt:lpwstr>
  </property>
  <property fmtid="{D5CDD505-2E9C-101B-9397-08002B2CF9AE}" pid="4" name="ICV">
    <vt:lpwstr>BE9ABC0E10074E13838014AF5ABAAE06_13</vt:lpwstr>
  </property>
</Properties>
</file>